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0" w:type="dxa"/>
        <w:tblInd w:w="-12" w:type="dxa"/>
        <w:tblLook w:val="01E0" w:firstRow="1" w:lastRow="1" w:firstColumn="1" w:lastColumn="1" w:noHBand="0" w:noVBand="0"/>
      </w:tblPr>
      <w:tblGrid>
        <w:gridCol w:w="4680"/>
        <w:gridCol w:w="4800"/>
      </w:tblGrid>
      <w:tr w:rsidR="009A1C2B" w:rsidRPr="009A1C2B">
        <w:tc>
          <w:tcPr>
            <w:tcW w:w="4680" w:type="dxa"/>
          </w:tcPr>
          <w:p w:rsidR="00314DDD" w:rsidRPr="009A1C2B" w:rsidRDefault="00314DDD" w:rsidP="00261EEA">
            <w:pPr>
              <w:pStyle w:val="Heading7"/>
              <w:spacing w:before="0" w:after="0" w:line="269" w:lineRule="auto"/>
              <w:jc w:val="center"/>
              <w:rPr>
                <w:spacing w:val="-6"/>
                <w:sz w:val="28"/>
                <w:szCs w:val="28"/>
              </w:rPr>
            </w:pPr>
            <w:r w:rsidRPr="009A1C2B">
              <w:rPr>
                <w:spacing w:val="-6"/>
                <w:sz w:val="28"/>
                <w:szCs w:val="28"/>
              </w:rPr>
              <w:t>BAN CHẤP HÀNH TRUNG ƯƠNG</w:t>
            </w:r>
          </w:p>
          <w:p w:rsidR="00314DDD" w:rsidRPr="009A1C2B" w:rsidRDefault="00314DDD" w:rsidP="00261EEA">
            <w:pPr>
              <w:spacing w:after="0" w:line="269" w:lineRule="auto"/>
              <w:jc w:val="center"/>
              <w:rPr>
                <w:rFonts w:ascii="Times New Roman" w:hAnsi="Times New Roman"/>
                <w:b/>
                <w:sz w:val="28"/>
                <w:szCs w:val="28"/>
              </w:rPr>
            </w:pPr>
            <w:r w:rsidRPr="009A1C2B">
              <w:rPr>
                <w:rFonts w:ascii="Times New Roman" w:hAnsi="Times New Roman"/>
                <w:b/>
                <w:sz w:val="28"/>
                <w:szCs w:val="28"/>
              </w:rPr>
              <w:t>BAN CÁN SỰ ĐẢNG BỘ TƯ PHÁP</w:t>
            </w:r>
          </w:p>
          <w:p w:rsidR="00314DDD" w:rsidRPr="009A1C2B" w:rsidRDefault="00314DDD" w:rsidP="00261EEA">
            <w:pPr>
              <w:spacing w:after="0" w:line="269" w:lineRule="auto"/>
              <w:jc w:val="center"/>
              <w:rPr>
                <w:rFonts w:ascii="Times New Roman" w:hAnsi="Times New Roman"/>
                <w:b/>
                <w:sz w:val="28"/>
                <w:szCs w:val="28"/>
              </w:rPr>
            </w:pPr>
            <w:r w:rsidRPr="009A1C2B">
              <w:rPr>
                <w:rFonts w:ascii="Times New Roman" w:hAnsi="Times New Roman"/>
                <w:b/>
                <w:sz w:val="28"/>
                <w:szCs w:val="28"/>
              </w:rPr>
              <w:t>*</w:t>
            </w:r>
          </w:p>
          <w:p w:rsidR="00314DDD" w:rsidRPr="009A1C2B" w:rsidRDefault="00314DDD" w:rsidP="001D1C09">
            <w:pPr>
              <w:spacing w:after="0" w:line="269" w:lineRule="auto"/>
              <w:jc w:val="center"/>
              <w:rPr>
                <w:rFonts w:ascii="Times New Roman" w:hAnsi="Times New Roman"/>
              </w:rPr>
            </w:pPr>
            <w:r w:rsidRPr="009A1C2B">
              <w:rPr>
                <w:rFonts w:ascii="Times New Roman" w:hAnsi="Times New Roman"/>
                <w:sz w:val="28"/>
                <w:szCs w:val="28"/>
              </w:rPr>
              <w:t>Số</w:t>
            </w:r>
            <w:r w:rsidR="001D1C09" w:rsidRPr="009A1C2B">
              <w:rPr>
                <w:rFonts w:ascii="Times New Roman" w:hAnsi="Times New Roman"/>
                <w:sz w:val="28"/>
                <w:szCs w:val="28"/>
              </w:rPr>
              <w:t xml:space="preserve">: </w:t>
            </w:r>
            <w:r w:rsidR="001D1C09">
              <w:rPr>
                <w:rFonts w:ascii="Times New Roman" w:hAnsi="Times New Roman"/>
                <w:sz w:val="28"/>
                <w:szCs w:val="28"/>
              </w:rPr>
              <w:t>110</w:t>
            </w:r>
            <w:r w:rsidRPr="009A1C2B">
              <w:rPr>
                <w:rFonts w:ascii="Times New Roman" w:hAnsi="Times New Roman"/>
                <w:sz w:val="28"/>
                <w:szCs w:val="28"/>
              </w:rPr>
              <w:t>- BC/BCSĐ</w:t>
            </w:r>
          </w:p>
        </w:tc>
        <w:tc>
          <w:tcPr>
            <w:tcW w:w="4800" w:type="dxa"/>
          </w:tcPr>
          <w:p w:rsidR="00314DDD" w:rsidRPr="009A1C2B" w:rsidRDefault="002803D9" w:rsidP="00261EEA">
            <w:pPr>
              <w:spacing w:after="0" w:line="269" w:lineRule="auto"/>
              <w:jc w:val="center"/>
              <w:rPr>
                <w:rFonts w:ascii="Times New Roman" w:hAnsi="Times New Roman"/>
                <w:b/>
                <w:sz w:val="30"/>
                <w:szCs w:val="30"/>
              </w:rPr>
            </w:pPr>
            <w:r w:rsidRPr="009A1C2B">
              <w:rPr>
                <w:rFonts w:ascii="Times New Roman" w:hAnsi="Times New Roman"/>
                <w:noProof/>
              </w:rPr>
              <mc:AlternateContent>
                <mc:Choice Requires="wps">
                  <w:drawing>
                    <wp:anchor distT="0" distB="0" distL="114300" distR="114300" simplePos="0" relativeHeight="251657728" behindDoc="0" locked="0" layoutInCell="1" allowOverlap="1" wp14:anchorId="214C1648" wp14:editId="7EFF957B">
                      <wp:simplePos x="0" y="0"/>
                      <wp:positionH relativeFrom="column">
                        <wp:posOffset>153670</wp:posOffset>
                      </wp:positionH>
                      <wp:positionV relativeFrom="paragraph">
                        <wp:posOffset>208915</wp:posOffset>
                      </wp:positionV>
                      <wp:extent cx="2583180" cy="2540"/>
                      <wp:effectExtent l="0" t="0" r="26670"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318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E139"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6.45pt" to="21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"/>
                  </w:pict>
                </mc:Fallback>
              </mc:AlternateContent>
            </w:r>
            <w:r w:rsidR="00314DDD" w:rsidRPr="009A1C2B">
              <w:rPr>
                <w:rFonts w:ascii="Times New Roman" w:hAnsi="Times New Roman"/>
                <w:b/>
                <w:sz w:val="30"/>
                <w:szCs w:val="30"/>
              </w:rPr>
              <w:t xml:space="preserve">ĐẢNG CỘNG SẢN VIỆT </w:t>
            </w:r>
            <w:smartTag w:uri="urn:schemas-microsoft-com:office:smarttags" w:element="country-region">
              <w:smartTag w:uri="urn:schemas-microsoft-com:office:smarttags" w:element="place">
                <w:r w:rsidR="00314DDD" w:rsidRPr="009A1C2B">
                  <w:rPr>
                    <w:rFonts w:ascii="Times New Roman" w:hAnsi="Times New Roman"/>
                    <w:b/>
                    <w:sz w:val="30"/>
                    <w:szCs w:val="30"/>
                  </w:rPr>
                  <w:t>NAM</w:t>
                </w:r>
              </w:smartTag>
            </w:smartTag>
          </w:p>
          <w:p w:rsidR="00314DDD" w:rsidRPr="009A1C2B" w:rsidRDefault="00314DDD" w:rsidP="00261EEA">
            <w:pPr>
              <w:spacing w:after="0" w:line="269" w:lineRule="auto"/>
              <w:jc w:val="center"/>
              <w:rPr>
                <w:rFonts w:ascii="Times New Roman" w:hAnsi="Times New Roman"/>
                <w:i/>
                <w:sz w:val="28"/>
                <w:szCs w:val="28"/>
              </w:rPr>
            </w:pPr>
          </w:p>
          <w:p w:rsidR="00314DDD" w:rsidRPr="009A1C2B" w:rsidRDefault="00314DDD" w:rsidP="001D1C09">
            <w:pPr>
              <w:spacing w:after="0" w:line="269" w:lineRule="auto"/>
              <w:jc w:val="center"/>
              <w:rPr>
                <w:rFonts w:ascii="Times New Roman" w:hAnsi="Times New Roman"/>
                <w:i/>
                <w:sz w:val="28"/>
                <w:szCs w:val="28"/>
              </w:rPr>
            </w:pPr>
            <w:r w:rsidRPr="009A1C2B">
              <w:rPr>
                <w:rFonts w:ascii="Times New Roman" w:hAnsi="Times New Roman"/>
                <w:i/>
                <w:sz w:val="28"/>
                <w:szCs w:val="28"/>
              </w:rPr>
              <w:t xml:space="preserve">Hà Nội, </w:t>
            </w:r>
            <w:r w:rsidR="001D1C09" w:rsidRPr="009A1C2B">
              <w:rPr>
                <w:rFonts w:ascii="Times New Roman" w:hAnsi="Times New Roman"/>
                <w:i/>
                <w:sz w:val="28"/>
                <w:szCs w:val="28"/>
              </w:rPr>
              <w:t xml:space="preserve">ngày  </w:t>
            </w:r>
            <w:r w:rsidR="001D1C09">
              <w:rPr>
                <w:rFonts w:ascii="Times New Roman" w:hAnsi="Times New Roman"/>
                <w:i/>
                <w:sz w:val="28"/>
                <w:szCs w:val="28"/>
              </w:rPr>
              <w:t>02</w:t>
            </w:r>
            <w:r w:rsidR="001D1C09" w:rsidRPr="009A1C2B">
              <w:rPr>
                <w:rFonts w:ascii="Times New Roman" w:hAnsi="Times New Roman"/>
                <w:i/>
                <w:sz w:val="28"/>
                <w:szCs w:val="28"/>
              </w:rPr>
              <w:t xml:space="preserve"> </w:t>
            </w:r>
            <w:r w:rsidRPr="009A1C2B">
              <w:rPr>
                <w:rFonts w:ascii="Times New Roman" w:hAnsi="Times New Roman"/>
                <w:i/>
                <w:sz w:val="28"/>
                <w:szCs w:val="28"/>
              </w:rPr>
              <w:t xml:space="preserve">tháng </w:t>
            </w:r>
            <w:r w:rsidR="00900869" w:rsidRPr="009A1C2B">
              <w:rPr>
                <w:rFonts w:ascii="Times New Roman" w:hAnsi="Times New Roman"/>
                <w:i/>
                <w:sz w:val="28"/>
                <w:szCs w:val="28"/>
              </w:rPr>
              <w:t xml:space="preserve">12 </w:t>
            </w:r>
            <w:r w:rsidRPr="009A1C2B">
              <w:rPr>
                <w:rFonts w:ascii="Times New Roman" w:hAnsi="Times New Roman"/>
                <w:i/>
                <w:sz w:val="28"/>
                <w:szCs w:val="28"/>
              </w:rPr>
              <w:t>năm 202</w:t>
            </w:r>
            <w:r w:rsidR="007D1C45" w:rsidRPr="009A1C2B">
              <w:rPr>
                <w:rFonts w:ascii="Times New Roman" w:hAnsi="Times New Roman"/>
                <w:i/>
                <w:sz w:val="28"/>
                <w:szCs w:val="28"/>
              </w:rPr>
              <w:t>2</w:t>
            </w:r>
          </w:p>
        </w:tc>
      </w:tr>
    </w:tbl>
    <w:p w:rsidR="00314DDD" w:rsidRPr="009A1C2B" w:rsidRDefault="00314DDD" w:rsidP="001062FB">
      <w:pPr>
        <w:spacing w:after="0"/>
        <w:rPr>
          <w:rFonts w:ascii="Times New Roman" w:hAnsi="Times New Roman"/>
          <w:sz w:val="28"/>
          <w:szCs w:val="28"/>
        </w:rPr>
      </w:pPr>
    </w:p>
    <w:p w:rsidR="00314DDD" w:rsidRPr="009A1C2B" w:rsidRDefault="00314DDD" w:rsidP="00045DD6">
      <w:pPr>
        <w:spacing w:after="0" w:line="240" w:lineRule="auto"/>
        <w:jc w:val="center"/>
        <w:rPr>
          <w:rFonts w:ascii="Times New Roman" w:hAnsi="Times New Roman"/>
          <w:b/>
          <w:sz w:val="28"/>
          <w:szCs w:val="28"/>
        </w:rPr>
      </w:pPr>
      <w:r w:rsidRPr="009A1C2B">
        <w:rPr>
          <w:rFonts w:ascii="Times New Roman" w:hAnsi="Times New Roman"/>
          <w:b/>
          <w:sz w:val="28"/>
          <w:szCs w:val="28"/>
        </w:rPr>
        <w:t xml:space="preserve">BÁO CÁO </w:t>
      </w:r>
    </w:p>
    <w:p w:rsidR="00314DDD" w:rsidRPr="009A1C2B" w:rsidRDefault="00314DDD" w:rsidP="00045DD6">
      <w:pPr>
        <w:widowControl w:val="0"/>
        <w:autoSpaceDE w:val="0"/>
        <w:autoSpaceDN w:val="0"/>
        <w:adjustRightInd w:val="0"/>
        <w:spacing w:after="0" w:line="240" w:lineRule="auto"/>
        <w:jc w:val="center"/>
        <w:rPr>
          <w:rFonts w:ascii="Times New Roman" w:hAnsi="Times New Roman"/>
          <w:spacing w:val="-4"/>
          <w:sz w:val="28"/>
          <w:szCs w:val="28"/>
        </w:rPr>
      </w:pPr>
      <w:r w:rsidRPr="009A1C2B">
        <w:rPr>
          <w:rFonts w:ascii="Times New Roman" w:hAnsi="Times New Roman"/>
          <w:b/>
          <w:spacing w:val="-4"/>
          <w:sz w:val="28"/>
          <w:szCs w:val="28"/>
        </w:rPr>
        <w:t>Kết quả việc xây dựng và thực hiện Quy chế dân chủ ở Bộ Tư pháp năm 202</w:t>
      </w:r>
      <w:r w:rsidR="001A3C34" w:rsidRPr="009A1C2B">
        <w:rPr>
          <w:rFonts w:ascii="Times New Roman" w:hAnsi="Times New Roman"/>
          <w:b/>
          <w:spacing w:val="-4"/>
          <w:sz w:val="28"/>
          <w:szCs w:val="28"/>
        </w:rPr>
        <w:t>2</w:t>
      </w:r>
    </w:p>
    <w:p w:rsidR="00314DDD" w:rsidRPr="009A1C2B" w:rsidRDefault="001062FB" w:rsidP="001062FB">
      <w:pPr>
        <w:spacing w:after="0"/>
        <w:rPr>
          <w:rFonts w:ascii="Times New Roman" w:hAnsi="Times New Roman"/>
          <w:spacing w:val="-12"/>
          <w:sz w:val="28"/>
          <w:szCs w:val="28"/>
        </w:rPr>
      </w:pPr>
      <w:r w:rsidRPr="009A1C2B">
        <w:rPr>
          <w:rFonts w:ascii="Times New Roman" w:hAnsi="Times New Roman"/>
          <w:spacing w:val="-12"/>
          <w:sz w:val="28"/>
          <w:szCs w:val="28"/>
        </w:rPr>
        <w:tab/>
      </w:r>
      <w:r w:rsidRPr="009A1C2B">
        <w:rPr>
          <w:rFonts w:ascii="Times New Roman" w:hAnsi="Times New Roman"/>
          <w:spacing w:val="-12"/>
          <w:sz w:val="28"/>
          <w:szCs w:val="28"/>
        </w:rPr>
        <w:tab/>
      </w:r>
      <w:r w:rsidRPr="009A1C2B">
        <w:rPr>
          <w:rFonts w:ascii="Times New Roman" w:hAnsi="Times New Roman"/>
          <w:spacing w:val="-12"/>
          <w:szCs w:val="28"/>
        </w:rPr>
        <w:t xml:space="preserve"> </w:t>
      </w:r>
    </w:p>
    <w:p w:rsidR="00314DDD" w:rsidRPr="009A1C2B" w:rsidRDefault="00314DDD" w:rsidP="001062FB">
      <w:pPr>
        <w:spacing w:after="0"/>
        <w:jc w:val="center"/>
        <w:rPr>
          <w:rFonts w:ascii="Times New Roman" w:hAnsi="Times New Roman"/>
          <w:sz w:val="28"/>
          <w:szCs w:val="28"/>
        </w:rPr>
      </w:pPr>
      <w:r w:rsidRPr="009A1C2B">
        <w:rPr>
          <w:rFonts w:ascii="Times New Roman" w:hAnsi="Times New Roman"/>
          <w:i/>
          <w:sz w:val="28"/>
          <w:szCs w:val="28"/>
        </w:rPr>
        <w:t xml:space="preserve">        Kính gửi:</w:t>
      </w:r>
      <w:r w:rsidRPr="009A1C2B">
        <w:rPr>
          <w:rFonts w:ascii="Times New Roman" w:hAnsi="Times New Roman"/>
          <w:sz w:val="28"/>
          <w:szCs w:val="28"/>
        </w:rPr>
        <w:t xml:space="preserve"> Ban Chỉ đạo Trung ương thực hiện Quy chế dân chủ ở cơ sở</w:t>
      </w:r>
    </w:p>
    <w:p w:rsidR="00314DDD" w:rsidRPr="009A1C2B" w:rsidRDefault="00314DDD" w:rsidP="001062FB">
      <w:pPr>
        <w:spacing w:after="0"/>
        <w:rPr>
          <w:rFonts w:ascii="Times New Roman" w:hAnsi="Times New Roman"/>
          <w:spacing w:val="-12"/>
          <w:sz w:val="28"/>
          <w:szCs w:val="28"/>
        </w:rPr>
      </w:pPr>
    </w:p>
    <w:p w:rsidR="00314DDD" w:rsidRPr="009A1C2B" w:rsidRDefault="00314DDD" w:rsidP="00DA2A87">
      <w:pPr>
        <w:widowControl w:val="0"/>
        <w:autoSpaceDE w:val="0"/>
        <w:autoSpaceDN w:val="0"/>
        <w:adjustRightInd w:val="0"/>
        <w:spacing w:before="120" w:after="120" w:line="288" w:lineRule="auto"/>
        <w:ind w:firstLine="720"/>
        <w:jc w:val="both"/>
        <w:rPr>
          <w:rFonts w:ascii="Times New Roman" w:hAnsi="Times New Roman"/>
          <w:spacing w:val="-4"/>
          <w:sz w:val="28"/>
          <w:szCs w:val="28"/>
        </w:rPr>
      </w:pPr>
      <w:r w:rsidRPr="009A1C2B">
        <w:rPr>
          <w:rFonts w:ascii="Times New Roman" w:hAnsi="Times New Roman"/>
          <w:spacing w:val="-4"/>
          <w:sz w:val="28"/>
          <w:szCs w:val="28"/>
        </w:rPr>
        <w:t>Thực hiện Công văn số 1</w:t>
      </w:r>
      <w:r w:rsidR="007075C6" w:rsidRPr="009A1C2B">
        <w:rPr>
          <w:rFonts w:ascii="Times New Roman" w:hAnsi="Times New Roman"/>
          <w:spacing w:val="-4"/>
          <w:sz w:val="28"/>
          <w:szCs w:val="28"/>
        </w:rPr>
        <w:t>35</w:t>
      </w:r>
      <w:r w:rsidRPr="009A1C2B">
        <w:rPr>
          <w:rFonts w:ascii="Times New Roman" w:hAnsi="Times New Roman"/>
          <w:spacing w:val="-4"/>
          <w:sz w:val="28"/>
          <w:szCs w:val="28"/>
        </w:rPr>
        <w:t xml:space="preserve">-CV/BCĐTW ngày </w:t>
      </w:r>
      <w:r w:rsidR="007075C6" w:rsidRPr="009A1C2B">
        <w:rPr>
          <w:rFonts w:ascii="Times New Roman" w:hAnsi="Times New Roman"/>
          <w:spacing w:val="-4"/>
          <w:sz w:val="28"/>
          <w:szCs w:val="28"/>
        </w:rPr>
        <w:t>04</w:t>
      </w:r>
      <w:r w:rsidRPr="009A1C2B">
        <w:rPr>
          <w:rFonts w:ascii="Times New Roman" w:hAnsi="Times New Roman"/>
          <w:spacing w:val="-4"/>
          <w:sz w:val="28"/>
          <w:szCs w:val="28"/>
        </w:rPr>
        <w:t>/1</w:t>
      </w:r>
      <w:r w:rsidR="007075C6" w:rsidRPr="009A1C2B">
        <w:rPr>
          <w:rFonts w:ascii="Times New Roman" w:hAnsi="Times New Roman"/>
          <w:spacing w:val="-4"/>
          <w:sz w:val="28"/>
          <w:szCs w:val="28"/>
        </w:rPr>
        <w:t>1</w:t>
      </w:r>
      <w:r w:rsidRPr="009A1C2B">
        <w:rPr>
          <w:rFonts w:ascii="Times New Roman" w:hAnsi="Times New Roman"/>
          <w:spacing w:val="-4"/>
          <w:sz w:val="28"/>
          <w:szCs w:val="28"/>
        </w:rPr>
        <w:t>/202</w:t>
      </w:r>
      <w:r w:rsidR="007075C6" w:rsidRPr="009A1C2B">
        <w:rPr>
          <w:rFonts w:ascii="Times New Roman" w:hAnsi="Times New Roman"/>
          <w:spacing w:val="-4"/>
          <w:sz w:val="28"/>
          <w:szCs w:val="28"/>
        </w:rPr>
        <w:t>2</w:t>
      </w:r>
      <w:r w:rsidRPr="009A1C2B">
        <w:rPr>
          <w:rFonts w:ascii="Times New Roman" w:hAnsi="Times New Roman"/>
          <w:spacing w:val="-4"/>
          <w:sz w:val="28"/>
          <w:szCs w:val="28"/>
        </w:rPr>
        <w:t xml:space="preserve"> của Ban Chỉ đạo Trung ương thực hiện Quy chế dân chủ (QCDC) ở cơ sở về việc báo cáo kết quả xây dựng và thực hiện QCDC ở cơ sở năm 202</w:t>
      </w:r>
      <w:r w:rsidR="00F02947" w:rsidRPr="009A1C2B">
        <w:rPr>
          <w:rFonts w:ascii="Times New Roman" w:hAnsi="Times New Roman"/>
          <w:spacing w:val="-4"/>
          <w:sz w:val="28"/>
          <w:szCs w:val="28"/>
        </w:rPr>
        <w:t>2</w:t>
      </w:r>
      <w:r w:rsidRPr="009A1C2B">
        <w:rPr>
          <w:rFonts w:ascii="Times New Roman" w:hAnsi="Times New Roman"/>
          <w:spacing w:val="-4"/>
          <w:sz w:val="28"/>
          <w:szCs w:val="28"/>
        </w:rPr>
        <w:t>, Ban cán sự đảng Bộ Tư pháp báo cáo kết quả xây dựng và thực hiện QCDC ở Bộ Tư pháp năm 202</w:t>
      </w:r>
      <w:r w:rsidR="00FA79A0" w:rsidRPr="009A1C2B">
        <w:rPr>
          <w:rFonts w:ascii="Times New Roman" w:hAnsi="Times New Roman"/>
          <w:spacing w:val="-4"/>
          <w:sz w:val="28"/>
          <w:szCs w:val="28"/>
        </w:rPr>
        <w:t>2</w:t>
      </w:r>
      <w:r w:rsidRPr="009A1C2B">
        <w:rPr>
          <w:rFonts w:ascii="Times New Roman" w:hAnsi="Times New Roman"/>
          <w:spacing w:val="-4"/>
          <w:sz w:val="28"/>
          <w:szCs w:val="28"/>
        </w:rPr>
        <w:t xml:space="preserve"> như sau:</w:t>
      </w:r>
    </w:p>
    <w:p w:rsidR="00314DDD" w:rsidRPr="009A1C2B" w:rsidRDefault="00314DDD" w:rsidP="00DA2A87">
      <w:pPr>
        <w:widowControl w:val="0"/>
        <w:autoSpaceDE w:val="0"/>
        <w:autoSpaceDN w:val="0"/>
        <w:adjustRightInd w:val="0"/>
        <w:spacing w:before="120" w:after="120" w:line="288" w:lineRule="auto"/>
        <w:ind w:firstLine="720"/>
        <w:jc w:val="both"/>
        <w:rPr>
          <w:rFonts w:ascii="Times New Roman" w:hAnsi="Times New Roman"/>
          <w:b/>
          <w:sz w:val="28"/>
          <w:szCs w:val="28"/>
        </w:rPr>
      </w:pPr>
      <w:r w:rsidRPr="009A1C2B">
        <w:rPr>
          <w:rFonts w:ascii="Times New Roman" w:hAnsi="Times New Roman"/>
          <w:b/>
          <w:sz w:val="28"/>
          <w:szCs w:val="28"/>
        </w:rPr>
        <w:t xml:space="preserve">I. KHÁI QUÁT </w:t>
      </w:r>
      <w:r w:rsidR="00265B61" w:rsidRPr="009A1C2B">
        <w:rPr>
          <w:rFonts w:ascii="Times New Roman" w:hAnsi="Times New Roman"/>
          <w:b/>
          <w:sz w:val="28"/>
          <w:szCs w:val="28"/>
        </w:rPr>
        <w:t xml:space="preserve">ĐẶC ĐIỂM </w:t>
      </w:r>
      <w:r w:rsidRPr="009A1C2B">
        <w:rPr>
          <w:rFonts w:ascii="Times New Roman" w:hAnsi="Times New Roman"/>
          <w:b/>
          <w:sz w:val="28"/>
          <w:szCs w:val="28"/>
        </w:rPr>
        <w:t>TÌNH HÌNH</w:t>
      </w:r>
    </w:p>
    <w:p w:rsidR="00D63497" w:rsidRPr="009A1C2B" w:rsidRDefault="00900869" w:rsidP="00DA2A87">
      <w:pPr>
        <w:widowControl w:val="0"/>
        <w:autoSpaceDE w:val="0"/>
        <w:autoSpaceDN w:val="0"/>
        <w:adjustRightInd w:val="0"/>
        <w:spacing w:before="120" w:after="120" w:line="288" w:lineRule="auto"/>
        <w:ind w:firstLine="720"/>
        <w:jc w:val="both"/>
        <w:rPr>
          <w:rFonts w:ascii="Times New Roman" w:hAnsi="Times New Roman"/>
          <w:sz w:val="28"/>
          <w:szCs w:val="28"/>
        </w:rPr>
      </w:pPr>
      <w:r w:rsidRPr="009A1C2B">
        <w:rPr>
          <w:rFonts w:ascii="Times New Roman" w:hAnsi="Times New Roman"/>
          <w:sz w:val="28"/>
          <w:szCs w:val="28"/>
        </w:rPr>
        <w:t xml:space="preserve">Bộ Tư pháp hiện có tổng số 33 đơn vị trực thuộc. Bộ và các đơn vị đều đã ban hành, tập trung thực hiện các quy chế, nội quy nội bộ, trong đó có nhiều nội dung liên quan trực tiếp công tác dân chủ ở cơ sở. </w:t>
      </w:r>
      <w:r w:rsidR="00D63497" w:rsidRPr="009A1C2B">
        <w:rPr>
          <w:rFonts w:ascii="Times New Roman" w:hAnsi="Times New Roman"/>
          <w:sz w:val="28"/>
          <w:szCs w:val="28"/>
        </w:rPr>
        <w:t xml:space="preserve">Năm 2022, Bộ Tư pháp đã tập trung triển khai </w:t>
      </w:r>
      <w:r w:rsidRPr="009A1C2B">
        <w:rPr>
          <w:rFonts w:ascii="Times New Roman" w:hAnsi="Times New Roman"/>
          <w:sz w:val="28"/>
          <w:szCs w:val="28"/>
        </w:rPr>
        <w:t xml:space="preserve">kịp thời, đầy đủ </w:t>
      </w:r>
      <w:r w:rsidR="00D63497" w:rsidRPr="009A1C2B">
        <w:rPr>
          <w:rFonts w:ascii="Times New Roman" w:hAnsi="Times New Roman"/>
          <w:sz w:val="28"/>
          <w:szCs w:val="28"/>
        </w:rPr>
        <w:t>các Nghị quyết phát triển kinh tế - xã hội của Đảng, Quốc hội, Chính phủ; phổ biến, quán triệt và triển khai thực hiện đầy đủ, có hiệu quả các nghị quyết, chỉ thị, kết luận của Đảng và pháp luật của Nhà nước về thực hiện QCDC; đạt nhiều kết quả quan trọng trên các lĩnh vực công tác, góp phần tích cực vào thành tựu chung của cả nước về phát triển kinh tế - xã hội, hoàn thiện hệ thống pháp luật, cải cách hành chính, cải cách tư pháp, hội nhập quốc tế.</w:t>
      </w:r>
    </w:p>
    <w:p w:rsidR="00314DDD" w:rsidRPr="009A1C2B" w:rsidRDefault="00314DDD" w:rsidP="00DA2A87">
      <w:pPr>
        <w:widowControl w:val="0"/>
        <w:autoSpaceDE w:val="0"/>
        <w:autoSpaceDN w:val="0"/>
        <w:adjustRightInd w:val="0"/>
        <w:spacing w:before="120" w:after="120" w:line="288" w:lineRule="auto"/>
        <w:ind w:firstLine="720"/>
        <w:jc w:val="both"/>
        <w:rPr>
          <w:rFonts w:ascii="Times New Roman" w:hAnsi="Times New Roman"/>
          <w:sz w:val="28"/>
          <w:szCs w:val="28"/>
          <w:lang w:val="nb-NO"/>
        </w:rPr>
      </w:pPr>
      <w:r w:rsidRPr="009A1C2B">
        <w:rPr>
          <w:rFonts w:ascii="Times New Roman" w:hAnsi="Times New Roman"/>
          <w:b/>
          <w:sz w:val="28"/>
          <w:szCs w:val="28"/>
          <w:lang w:val="nb-NO"/>
        </w:rPr>
        <w:t xml:space="preserve">II. CÔNG TÁC </w:t>
      </w:r>
      <w:r w:rsidR="00265B61" w:rsidRPr="009A1C2B">
        <w:rPr>
          <w:rFonts w:ascii="Times New Roman" w:hAnsi="Times New Roman"/>
          <w:b/>
          <w:sz w:val="28"/>
          <w:szCs w:val="28"/>
          <w:lang w:val="nb-NO"/>
        </w:rPr>
        <w:t xml:space="preserve">LÃNH ĐẠO, </w:t>
      </w:r>
      <w:r w:rsidRPr="009A1C2B">
        <w:rPr>
          <w:rFonts w:ascii="Times New Roman" w:hAnsi="Times New Roman"/>
          <w:b/>
          <w:sz w:val="28"/>
          <w:szCs w:val="28"/>
          <w:lang w:val="nb-NO"/>
        </w:rPr>
        <w:t>CHỈ ĐẠO TRIỂN KHAI</w:t>
      </w:r>
    </w:p>
    <w:p w:rsidR="004A37F9" w:rsidRPr="009A1C2B" w:rsidRDefault="00314DDD" w:rsidP="00DA2A87">
      <w:pPr>
        <w:widowControl w:val="0"/>
        <w:autoSpaceDE w:val="0"/>
        <w:autoSpaceDN w:val="0"/>
        <w:adjustRightInd w:val="0"/>
        <w:spacing w:before="120" w:after="120" w:line="288" w:lineRule="auto"/>
        <w:ind w:firstLine="720"/>
        <w:jc w:val="both"/>
        <w:rPr>
          <w:rFonts w:ascii="Times New Roman" w:hAnsi="Times New Roman"/>
          <w:b/>
          <w:sz w:val="28"/>
          <w:szCs w:val="28"/>
          <w:lang w:val="nb-NO"/>
        </w:rPr>
      </w:pPr>
      <w:r w:rsidRPr="009A1C2B">
        <w:rPr>
          <w:rFonts w:ascii="Times New Roman" w:hAnsi="Times New Roman"/>
          <w:b/>
          <w:sz w:val="28"/>
          <w:szCs w:val="28"/>
          <w:lang w:val="nb-NO"/>
        </w:rPr>
        <w:t>1. Công tác lãnh đạo, chỉ đạo</w:t>
      </w:r>
      <w:r w:rsidR="00522F40" w:rsidRPr="009A1C2B">
        <w:rPr>
          <w:rFonts w:ascii="Times New Roman" w:hAnsi="Times New Roman"/>
          <w:b/>
          <w:sz w:val="28"/>
          <w:szCs w:val="28"/>
          <w:lang w:val="nb-NO"/>
        </w:rPr>
        <w:t>, triển khai thực hiện</w:t>
      </w:r>
    </w:p>
    <w:p w:rsidR="00977D0E" w:rsidRPr="009A1C2B" w:rsidRDefault="00177F0A" w:rsidP="00DA2A87">
      <w:pPr>
        <w:spacing w:before="120" w:after="120" w:line="288" w:lineRule="auto"/>
        <w:ind w:firstLine="720"/>
        <w:jc w:val="both"/>
        <w:rPr>
          <w:rFonts w:ascii="Times New Roman" w:hAnsi="Times New Roman"/>
          <w:b/>
          <w:i/>
          <w:sz w:val="28"/>
          <w:szCs w:val="28"/>
          <w:lang w:val="nb-NO"/>
        </w:rPr>
      </w:pPr>
      <w:r w:rsidRPr="009A1C2B">
        <w:rPr>
          <w:rFonts w:ascii="Times New Roman" w:hAnsi="Times New Roman"/>
          <w:b/>
          <w:i/>
          <w:sz w:val="28"/>
          <w:szCs w:val="28"/>
          <w:lang w:val="nb-NO"/>
        </w:rPr>
        <w:t xml:space="preserve">1.1. Công tác quán triệt, tuyên truyền </w:t>
      </w:r>
      <w:r w:rsidR="00AD1F66" w:rsidRPr="009A1C2B">
        <w:rPr>
          <w:rFonts w:ascii="Times New Roman" w:hAnsi="Times New Roman"/>
          <w:b/>
          <w:i/>
          <w:sz w:val="28"/>
          <w:szCs w:val="28"/>
          <w:lang w:val="nb-NO"/>
        </w:rPr>
        <w:t>chủ trương, quan điểm của Đảng về phát huy quyền làm chủ của Nhân dân; các chỉ thị, kết luận của Đảng và quy định của pháp luật về thực hiện dân chủ ở cơ sở</w:t>
      </w:r>
    </w:p>
    <w:p w:rsidR="00494A3C" w:rsidRPr="009A1C2B" w:rsidRDefault="00177F0A" w:rsidP="00DA2A87">
      <w:pPr>
        <w:spacing w:before="120" w:after="120" w:line="288" w:lineRule="auto"/>
        <w:ind w:firstLine="720"/>
        <w:jc w:val="both"/>
        <w:rPr>
          <w:rFonts w:ascii="Times New Roman" w:hAnsi="Times New Roman"/>
          <w:b/>
          <w:i/>
          <w:sz w:val="28"/>
          <w:szCs w:val="28"/>
          <w:lang w:val="nb-NO"/>
        </w:rPr>
      </w:pPr>
      <w:r w:rsidRPr="009A1C2B">
        <w:rPr>
          <w:rFonts w:ascii="Times New Roman" w:hAnsi="Times New Roman"/>
          <w:sz w:val="28"/>
          <w:szCs w:val="28"/>
          <w:lang w:val="nb-NO"/>
        </w:rPr>
        <w:t>Công tác phổ biến, quán triệt các nghị quyết, chỉ thị, kết luận của Đảng và pháp luật của Nhà nước về thực hiện QCDC</w:t>
      </w:r>
      <w:r w:rsidR="004E5333" w:rsidRPr="009A1C2B">
        <w:rPr>
          <w:rStyle w:val="FootnoteReference"/>
          <w:rFonts w:ascii="Times New Roman" w:hAnsi="Times New Roman"/>
          <w:sz w:val="28"/>
          <w:szCs w:val="28"/>
          <w:lang w:val="nb-NO"/>
        </w:rPr>
        <w:footnoteReference w:id="1"/>
      </w:r>
      <w:r w:rsidRPr="009A1C2B">
        <w:rPr>
          <w:rFonts w:ascii="Times New Roman" w:hAnsi="Times New Roman"/>
          <w:sz w:val="28"/>
          <w:szCs w:val="28"/>
          <w:lang w:val="nb-NO"/>
        </w:rPr>
        <w:t xml:space="preserve"> tiếp tục được thực hiện nghiêm </w:t>
      </w:r>
      <w:r w:rsidRPr="009A1C2B">
        <w:rPr>
          <w:rFonts w:ascii="Times New Roman" w:hAnsi="Times New Roman"/>
          <w:sz w:val="28"/>
          <w:szCs w:val="28"/>
          <w:lang w:val="nb-NO"/>
        </w:rPr>
        <w:lastRenderedPageBreak/>
        <w:t>túc</w:t>
      </w:r>
      <w:r w:rsidR="004E5333" w:rsidRPr="009A1C2B">
        <w:rPr>
          <w:rFonts w:ascii="Times New Roman" w:hAnsi="Times New Roman"/>
          <w:sz w:val="28"/>
          <w:szCs w:val="28"/>
          <w:lang w:val="nb-NO"/>
        </w:rPr>
        <w:t>;</w:t>
      </w:r>
      <w:r w:rsidR="00AB0D79" w:rsidRPr="009A1C2B">
        <w:rPr>
          <w:rFonts w:ascii="Times New Roman" w:hAnsi="Times New Roman"/>
          <w:sz w:val="28"/>
          <w:szCs w:val="28"/>
          <w:lang w:val="nb-NO"/>
        </w:rPr>
        <w:t xml:space="preserve"> </w:t>
      </w:r>
      <w:r w:rsidR="004E5333" w:rsidRPr="009A1C2B">
        <w:rPr>
          <w:rFonts w:ascii="Times New Roman" w:hAnsi="Times New Roman"/>
          <w:sz w:val="28"/>
          <w:szCs w:val="28"/>
          <w:lang w:val="nb-NO"/>
        </w:rPr>
        <w:t>việc tiếp tục quán triệt, triển khai</w:t>
      </w:r>
      <w:r w:rsidR="00AB0D79" w:rsidRPr="009A1C2B">
        <w:rPr>
          <w:rFonts w:ascii="Times New Roman" w:hAnsi="Times New Roman"/>
          <w:sz w:val="28"/>
          <w:szCs w:val="28"/>
          <w:lang w:val="nb-NO"/>
        </w:rPr>
        <w:t xml:space="preserve"> </w:t>
      </w:r>
      <w:r w:rsidRPr="009A1C2B">
        <w:rPr>
          <w:rFonts w:ascii="Times New Roman" w:hAnsi="Times New Roman"/>
          <w:sz w:val="28"/>
          <w:szCs w:val="28"/>
          <w:lang w:val="nb-NO"/>
        </w:rPr>
        <w:t>Quyết định số 92/QĐ-BTP ngày 19/01/2016 của Bộ trưởng Bộ Tư pháp ban hành Quy chế thực hiện dân chủ trong hoạt động của Bộ Tư pháp</w:t>
      </w:r>
      <w:r w:rsidR="004E5333" w:rsidRPr="009A1C2B">
        <w:rPr>
          <w:rFonts w:ascii="Times New Roman" w:hAnsi="Times New Roman"/>
          <w:sz w:val="28"/>
          <w:szCs w:val="28"/>
          <w:lang w:val="nb-NO"/>
        </w:rPr>
        <w:t xml:space="preserve"> được chú trọng</w:t>
      </w:r>
      <w:r w:rsidRPr="009A1C2B">
        <w:rPr>
          <w:rFonts w:ascii="Times New Roman" w:hAnsi="Times New Roman"/>
          <w:sz w:val="28"/>
          <w:szCs w:val="28"/>
          <w:lang w:val="nb-NO"/>
        </w:rPr>
        <w:t>.</w:t>
      </w:r>
    </w:p>
    <w:p w:rsidR="00893617" w:rsidRPr="009A1C2B" w:rsidRDefault="00177F0A" w:rsidP="00DA2A87">
      <w:pPr>
        <w:spacing w:before="120" w:after="120" w:line="288" w:lineRule="auto"/>
        <w:ind w:firstLine="720"/>
        <w:jc w:val="both"/>
        <w:rPr>
          <w:rFonts w:ascii="Times New Roman" w:hAnsi="Times New Roman"/>
          <w:b/>
          <w:i/>
          <w:sz w:val="28"/>
          <w:szCs w:val="28"/>
          <w:lang w:val="nb-NO"/>
        </w:rPr>
      </w:pPr>
      <w:r w:rsidRPr="009A1C2B">
        <w:rPr>
          <w:rFonts w:ascii="Times New Roman" w:hAnsi="Times New Roman"/>
          <w:sz w:val="28"/>
          <w:szCs w:val="28"/>
          <w:lang w:val="nb-NO"/>
        </w:rPr>
        <w:t>Việc phổ biến, tuyên truyền được đổi mới theo hướng lựa chọn những hình thức phù hợp với tình hình thực tế của Bộ Tư pháp, đảm bảo tính thiết thực, hiệu quả; kết hợp, lồng ghép nội dung phổ biến, quán triệt các chủ trương, chính sách, pháp luật về QCDC vào nội dung Hội nghị cán bộ, công chức, viên chức</w:t>
      </w:r>
      <w:r w:rsidR="004E5333" w:rsidRPr="009A1C2B">
        <w:rPr>
          <w:rFonts w:ascii="Times New Roman" w:hAnsi="Times New Roman"/>
          <w:sz w:val="28"/>
          <w:szCs w:val="28"/>
          <w:lang w:val="nb-NO"/>
        </w:rPr>
        <w:t xml:space="preserve"> tại Bộ và từng đơn vị;</w:t>
      </w:r>
      <w:r w:rsidRPr="009A1C2B">
        <w:rPr>
          <w:rFonts w:ascii="Times New Roman" w:hAnsi="Times New Roman"/>
          <w:sz w:val="28"/>
          <w:szCs w:val="28"/>
          <w:lang w:val="nb-NO"/>
        </w:rPr>
        <w:t xml:space="preserve"> Hội nghị triển khai công tác chuyên môn và công tác Đảng của Bộ Tư pháp, các đơn vị thuộc Bộ và một số cuộc họp giao ban Lãnh đạo Bộ, Thủ trưởng các đơn vị thuộc Bộ, giao ban cấp Vụ thuộc Bộ</w:t>
      </w:r>
      <w:r w:rsidR="0052103B" w:rsidRPr="009A1C2B">
        <w:rPr>
          <w:rFonts w:ascii="Times New Roman" w:hAnsi="Times New Roman"/>
          <w:sz w:val="28"/>
          <w:szCs w:val="28"/>
          <w:lang w:val="nb-NO"/>
        </w:rPr>
        <w:t xml:space="preserve"> </w:t>
      </w:r>
      <w:r w:rsidRPr="009A1C2B">
        <w:rPr>
          <w:rFonts w:ascii="Times New Roman" w:hAnsi="Times New Roman"/>
          <w:sz w:val="28"/>
          <w:szCs w:val="28"/>
          <w:lang w:val="nb-NO"/>
        </w:rPr>
        <w:t xml:space="preserve">… </w:t>
      </w:r>
      <w:r w:rsidR="004E5333" w:rsidRPr="009A1C2B">
        <w:rPr>
          <w:rFonts w:ascii="Times New Roman" w:hAnsi="Times New Roman"/>
          <w:sz w:val="28"/>
          <w:szCs w:val="28"/>
          <w:lang w:val="nb-NO"/>
        </w:rPr>
        <w:t xml:space="preserve">Thông </w:t>
      </w:r>
      <w:r w:rsidRPr="009A1C2B">
        <w:rPr>
          <w:rFonts w:ascii="Times New Roman" w:hAnsi="Times New Roman"/>
          <w:sz w:val="28"/>
          <w:szCs w:val="28"/>
          <w:lang w:val="nb-NO"/>
        </w:rPr>
        <w:t>qua các hoạt động tuyên truyền, phổ biến, nhận thức của cán bộ, công chức, viên chức và người lao động về chủ trương, chính sách, pháp luật về thực hiện dân chủ, quyền làm chủ từng bước được nâng cao góp phần rèn luyện, trau dồi tư tưởng chính trị, phẩm chất đạo đức, sức sáng tạo của cán bộ, công chức, viên chức, người lao động trong việc thực hiện nhiệm vụ của cơ quan, đơn vị; tăng cường ý thức, trách nhiệm của người đứng đầu cơ quan, đơn vị được đề cao, kỷ cương, kỷ luật, phòng chống các hành vi tham nhũng, lãng phí, quan liêu.</w:t>
      </w:r>
    </w:p>
    <w:p w:rsidR="00AD1F66" w:rsidRPr="009A1C2B" w:rsidRDefault="00177F0A" w:rsidP="00DA2A87">
      <w:pPr>
        <w:tabs>
          <w:tab w:val="left" w:pos="567"/>
        </w:tabs>
        <w:spacing w:before="120" w:after="120" w:line="288" w:lineRule="auto"/>
        <w:ind w:firstLine="720"/>
        <w:jc w:val="both"/>
        <w:rPr>
          <w:rFonts w:ascii="Times New Roman" w:hAnsi="Times New Roman"/>
          <w:sz w:val="28"/>
          <w:szCs w:val="28"/>
          <w:lang w:val="nb-NO"/>
        </w:rPr>
      </w:pPr>
      <w:r w:rsidRPr="009A1C2B">
        <w:rPr>
          <w:rFonts w:ascii="Times New Roman" w:hAnsi="Times New Roman"/>
          <w:b/>
          <w:i/>
          <w:sz w:val="28"/>
          <w:szCs w:val="28"/>
          <w:lang w:val="nb-NO"/>
        </w:rPr>
        <w:t>1.2</w:t>
      </w:r>
      <w:r w:rsidR="003B0B5D" w:rsidRPr="009A1C2B">
        <w:rPr>
          <w:rFonts w:ascii="Times New Roman" w:hAnsi="Times New Roman"/>
          <w:b/>
          <w:i/>
          <w:sz w:val="28"/>
          <w:szCs w:val="28"/>
          <w:lang w:val="nb-NO"/>
        </w:rPr>
        <w:t xml:space="preserve">. </w:t>
      </w:r>
      <w:r w:rsidRPr="009A1C2B">
        <w:rPr>
          <w:rFonts w:ascii="Times New Roman" w:hAnsi="Times New Roman"/>
          <w:b/>
          <w:i/>
          <w:sz w:val="28"/>
          <w:szCs w:val="28"/>
          <w:lang w:val="nb-NO"/>
        </w:rPr>
        <w:t xml:space="preserve">Việc ban hành các văn bản lãnh đạo, chỉ đạo và </w:t>
      </w:r>
      <w:r w:rsidR="00016F36" w:rsidRPr="009A1C2B">
        <w:rPr>
          <w:rFonts w:ascii="Times New Roman" w:hAnsi="Times New Roman"/>
          <w:b/>
          <w:i/>
          <w:sz w:val="28"/>
          <w:szCs w:val="28"/>
          <w:lang w:val="nb-NO"/>
        </w:rPr>
        <w:t>tổ chức thực hiện QCDC ở cơ sở gắn với thực hiện các nhiệm vụ chính trị của đơn vị</w:t>
      </w:r>
    </w:p>
    <w:p w:rsidR="00177F0A" w:rsidRPr="009A1C2B" w:rsidRDefault="00177F0A" w:rsidP="00DA2A87">
      <w:pPr>
        <w:spacing w:before="120" w:after="120" w:line="288" w:lineRule="auto"/>
        <w:ind w:firstLine="720"/>
        <w:jc w:val="both"/>
        <w:rPr>
          <w:rFonts w:ascii="Times New Roman" w:hAnsi="Times New Roman"/>
          <w:sz w:val="28"/>
          <w:szCs w:val="28"/>
        </w:rPr>
      </w:pPr>
      <w:r w:rsidRPr="009A1C2B">
        <w:rPr>
          <w:rFonts w:ascii="Times New Roman" w:hAnsi="Times New Roman"/>
          <w:sz w:val="28"/>
          <w:szCs w:val="28"/>
          <w:lang w:val="nb-NO"/>
        </w:rPr>
        <w:t>Ngày 28/02/2022, Bộ trưởng Bộ Tư pháp đã ban hành Kế hoạch thực hiện QCDC trong hoạt động của Bộ Tư pháp năm 2022</w:t>
      </w:r>
      <w:r w:rsidRPr="009A1C2B">
        <w:rPr>
          <w:rStyle w:val="FootnoteReference"/>
          <w:rFonts w:ascii="Times New Roman" w:hAnsi="Times New Roman"/>
          <w:sz w:val="28"/>
          <w:szCs w:val="28"/>
          <w:lang w:val="nl-NL"/>
        </w:rPr>
        <w:footnoteReference w:id="2"/>
      </w:r>
      <w:r w:rsidRPr="009A1C2B">
        <w:rPr>
          <w:rFonts w:ascii="Times New Roman" w:hAnsi="Times New Roman"/>
          <w:sz w:val="28"/>
          <w:szCs w:val="28"/>
          <w:lang w:val="nb-NO"/>
        </w:rPr>
        <w:t xml:space="preserve">, trong đó đã xác định 05 nhóm nhiệm vụ </w:t>
      </w:r>
      <w:r w:rsidRPr="009A1C2B">
        <w:rPr>
          <w:rFonts w:ascii="Times New Roman" w:hAnsi="Times New Roman"/>
          <w:iCs/>
          <w:sz w:val="28"/>
          <w:szCs w:val="28"/>
          <w:lang w:val="nb-NO"/>
        </w:rPr>
        <w:t>chính với</w:t>
      </w:r>
      <w:r w:rsidRPr="009A1C2B">
        <w:rPr>
          <w:rFonts w:ascii="Times New Roman" w:hAnsi="Times New Roman"/>
          <w:sz w:val="28"/>
          <w:szCs w:val="28"/>
          <w:lang w:val="nb-NO"/>
        </w:rPr>
        <w:t xml:space="preserve"> 45 nhiệm vụ cụ thể nhằm đảm bảo thực hiện dân chủ trong hoạt động của Bộ Tư pháp năm 2022. Trên cơ sở Kế hoạch thực hiện QCDC trong hoạt động của Bộ Tư pháp, các đơn vị thuộc Bộ đã ban hành kế hoạch, quy chế thực hiện QCDC trong hoạt động của đơn vị như: Tổng cục Thi hành án dân sự (THADS) ban hành Kế hoạch thực hiện dân chủ trong hoạt động của Hệ thống THADS năm 2022</w:t>
      </w:r>
      <w:r w:rsidRPr="009A1C2B">
        <w:rPr>
          <w:rStyle w:val="FootnoteReference"/>
          <w:rFonts w:ascii="Times New Roman" w:hAnsi="Times New Roman"/>
          <w:sz w:val="28"/>
          <w:szCs w:val="28"/>
          <w:lang w:val="nb-NO"/>
        </w:rPr>
        <w:footnoteReference w:id="3"/>
      </w:r>
      <w:r w:rsidRPr="009A1C2B">
        <w:rPr>
          <w:rFonts w:ascii="Times New Roman" w:hAnsi="Times New Roman"/>
          <w:sz w:val="28"/>
          <w:szCs w:val="28"/>
          <w:lang w:val="nb-NO"/>
        </w:rPr>
        <w:t>, Trường Đại học Luật Hà Nội ban hành Kế hoạch thực hiện QCDC trong hoạt động của năm 2022</w:t>
      </w:r>
      <w:r w:rsidRPr="009A1C2B">
        <w:rPr>
          <w:rStyle w:val="FootnoteReference"/>
          <w:rFonts w:ascii="Times New Roman" w:hAnsi="Times New Roman"/>
          <w:sz w:val="28"/>
          <w:szCs w:val="28"/>
          <w:shd w:val="clear" w:color="auto" w:fill="FFFFFF"/>
        </w:rPr>
        <w:footnoteReference w:id="4"/>
      </w:r>
      <w:r w:rsidRPr="009A1C2B">
        <w:rPr>
          <w:rFonts w:ascii="Times New Roman" w:hAnsi="Times New Roman"/>
          <w:sz w:val="28"/>
          <w:szCs w:val="28"/>
        </w:rPr>
        <w:t xml:space="preserve">, </w:t>
      </w:r>
      <w:r w:rsidRPr="009A1C2B">
        <w:rPr>
          <w:rFonts w:ascii="Times New Roman" w:hAnsi="Times New Roman"/>
          <w:sz w:val="28"/>
          <w:szCs w:val="28"/>
          <w:lang w:val="nb-NO"/>
        </w:rPr>
        <w:t>Tạp chí Dân chủ và pháp luật ban hành Quy chế thực hiện dân chủ trong hoạt động của Tạp chí</w:t>
      </w:r>
      <w:r w:rsidRPr="009A1C2B">
        <w:rPr>
          <w:rStyle w:val="FootnoteReference"/>
          <w:rFonts w:ascii="Times New Roman" w:hAnsi="Times New Roman"/>
          <w:sz w:val="28"/>
          <w:szCs w:val="28"/>
        </w:rPr>
        <w:footnoteReference w:id="5"/>
      </w:r>
      <w:r w:rsidRPr="009A1C2B">
        <w:rPr>
          <w:rFonts w:ascii="Times New Roman" w:hAnsi="Times New Roman"/>
          <w:sz w:val="28"/>
          <w:szCs w:val="28"/>
        </w:rPr>
        <w:t>…</w:t>
      </w:r>
    </w:p>
    <w:p w:rsidR="00177F0A" w:rsidRPr="009A1C2B" w:rsidRDefault="00177F0A" w:rsidP="00DA2A87">
      <w:pPr>
        <w:spacing w:before="120" w:after="120" w:line="288" w:lineRule="auto"/>
        <w:ind w:firstLine="720"/>
        <w:jc w:val="both"/>
        <w:rPr>
          <w:rFonts w:ascii="Times New Roman" w:hAnsi="Times New Roman"/>
          <w:spacing w:val="4"/>
          <w:sz w:val="28"/>
          <w:szCs w:val="28"/>
          <w:lang w:val="nb-NO"/>
        </w:rPr>
      </w:pPr>
      <w:r w:rsidRPr="009A1C2B">
        <w:rPr>
          <w:rFonts w:ascii="Times New Roman" w:hAnsi="Times New Roman"/>
          <w:spacing w:val="4"/>
          <w:sz w:val="28"/>
          <w:szCs w:val="28"/>
          <w:lang w:val="nb-NO"/>
        </w:rPr>
        <w:t>Ngày 28/01/2022, Ban cán sự đảng Bộ Tư pháp đã ban hành Quy chế làm việc của Ban cán sự đảng Bộ Tư pháp</w:t>
      </w:r>
      <w:r w:rsidRPr="009A1C2B">
        <w:rPr>
          <w:rStyle w:val="FootnoteReference"/>
          <w:rFonts w:ascii="Times New Roman" w:hAnsi="Times New Roman"/>
          <w:spacing w:val="4"/>
          <w:sz w:val="28"/>
          <w:szCs w:val="28"/>
          <w:lang w:val="nb-NO"/>
        </w:rPr>
        <w:footnoteReference w:id="6"/>
      </w:r>
      <w:r w:rsidRPr="009A1C2B">
        <w:rPr>
          <w:rFonts w:ascii="Times New Roman" w:hAnsi="Times New Roman"/>
          <w:spacing w:val="4"/>
          <w:sz w:val="28"/>
          <w:szCs w:val="28"/>
          <w:lang w:val="nb-NO"/>
        </w:rPr>
        <w:t xml:space="preserve">; phối hợp với Đảng ủy Bộ Tư </w:t>
      </w:r>
      <w:r w:rsidRPr="009A1C2B">
        <w:rPr>
          <w:rFonts w:ascii="Times New Roman" w:hAnsi="Times New Roman"/>
          <w:spacing w:val="4"/>
          <w:sz w:val="28"/>
          <w:szCs w:val="28"/>
          <w:lang w:val="nb-NO"/>
        </w:rPr>
        <w:lastRenderedPageBreak/>
        <w:t>pháp ban hành Quy chế phối hợp giữa Ban cán sự đảng Bộ Tư pháp và Đảng ủy Bộ Tư pháp</w:t>
      </w:r>
      <w:r w:rsidRPr="009A1C2B">
        <w:rPr>
          <w:rStyle w:val="FootnoteReference"/>
          <w:rFonts w:ascii="Times New Roman" w:hAnsi="Times New Roman"/>
          <w:spacing w:val="4"/>
          <w:sz w:val="28"/>
          <w:szCs w:val="28"/>
          <w:lang w:val="nb-NO"/>
        </w:rPr>
        <w:footnoteReference w:id="7"/>
      </w:r>
      <w:r w:rsidRPr="009A1C2B">
        <w:rPr>
          <w:rFonts w:ascii="Times New Roman" w:hAnsi="Times New Roman"/>
          <w:spacing w:val="4"/>
          <w:sz w:val="28"/>
          <w:szCs w:val="28"/>
          <w:lang w:val="nb-NO"/>
        </w:rPr>
        <w:t>.</w:t>
      </w:r>
    </w:p>
    <w:p w:rsidR="00726365" w:rsidRPr="009A1C2B" w:rsidRDefault="00177F0A"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Bộ trưởng Bộ Tư pháp đã ban hành một số văn bản có liên quan đến việc thực hiện dân chủ trong các lĩnh vực: Tổ chức cán bộ, đào tạo, bồi dưỡng</w:t>
      </w:r>
      <w:r w:rsidRPr="009A1C2B">
        <w:rPr>
          <w:rStyle w:val="FootnoteReference"/>
          <w:rFonts w:ascii="Times New Roman" w:hAnsi="Times New Roman"/>
          <w:sz w:val="28"/>
          <w:szCs w:val="28"/>
          <w:lang w:val="nb-NO"/>
        </w:rPr>
        <w:footnoteReference w:id="8"/>
      </w:r>
      <w:r w:rsidRPr="009A1C2B">
        <w:rPr>
          <w:rFonts w:ascii="Times New Roman" w:hAnsi="Times New Roman"/>
          <w:sz w:val="28"/>
          <w:szCs w:val="28"/>
          <w:lang w:val="nb-NO"/>
        </w:rPr>
        <w:t>; Kế hoạch - Tài chính</w:t>
      </w:r>
      <w:r w:rsidRPr="009A1C2B">
        <w:rPr>
          <w:rStyle w:val="FootnoteReference"/>
          <w:rFonts w:ascii="Times New Roman" w:hAnsi="Times New Roman"/>
          <w:sz w:val="28"/>
          <w:szCs w:val="28"/>
          <w:lang w:val="nb-NO"/>
        </w:rPr>
        <w:footnoteReference w:id="9"/>
      </w:r>
      <w:r w:rsidRPr="009A1C2B">
        <w:rPr>
          <w:rFonts w:ascii="Times New Roman" w:hAnsi="Times New Roman"/>
          <w:sz w:val="28"/>
          <w:szCs w:val="28"/>
          <w:lang w:val="nb-NO"/>
        </w:rPr>
        <w:t>; Thi đua - Khen thưởng</w:t>
      </w:r>
      <w:r w:rsidRPr="009A1C2B">
        <w:rPr>
          <w:rStyle w:val="FootnoteReference"/>
          <w:rFonts w:ascii="Times New Roman" w:hAnsi="Times New Roman"/>
          <w:sz w:val="28"/>
          <w:szCs w:val="28"/>
          <w:lang w:val="nb-NO"/>
        </w:rPr>
        <w:footnoteReference w:id="10"/>
      </w:r>
      <w:r w:rsidRPr="009A1C2B">
        <w:rPr>
          <w:rFonts w:ascii="Times New Roman" w:hAnsi="Times New Roman"/>
          <w:sz w:val="28"/>
          <w:szCs w:val="28"/>
          <w:lang w:val="nb-NO"/>
        </w:rPr>
        <w:t xml:space="preserve"> làm cơ sở để các đơn vị thuộc Bộ triển khai thực hiện các nhiệm vụ có liên quan. </w:t>
      </w:r>
    </w:p>
    <w:p w:rsidR="005B22CF" w:rsidRPr="009A1C2B" w:rsidRDefault="00AD1F66" w:rsidP="00DA2A87">
      <w:pPr>
        <w:spacing w:before="120" w:after="120" w:line="288" w:lineRule="auto"/>
        <w:ind w:firstLine="720"/>
        <w:jc w:val="both"/>
        <w:rPr>
          <w:rFonts w:ascii="Times New Roman" w:eastAsia="ヒラギノ角ゴ Pro W3" w:hAnsi="Times New Roman"/>
          <w:sz w:val="28"/>
          <w:szCs w:val="28"/>
        </w:rPr>
      </w:pPr>
      <w:r w:rsidRPr="009A1C2B">
        <w:rPr>
          <w:rFonts w:ascii="Times New Roman" w:hAnsi="Times New Roman"/>
          <w:sz w:val="28"/>
          <w:szCs w:val="28"/>
          <w:lang w:val="es-ES"/>
        </w:rPr>
        <w:t xml:space="preserve">- Công tác xây dựng văn bản quy phạm pháp luật cũng như các đề án, văn bản thuộc thẩm quyền của Bộ Tư pháp </w:t>
      </w:r>
      <w:r w:rsidRPr="009A1C2B">
        <w:rPr>
          <w:rFonts w:ascii="Times New Roman" w:hAnsi="Times New Roman"/>
          <w:sz w:val="28"/>
          <w:szCs w:val="28"/>
          <w:lang w:val="de-DE"/>
        </w:rPr>
        <w:t xml:space="preserve">được </w:t>
      </w:r>
      <w:r w:rsidRPr="009A1C2B">
        <w:rPr>
          <w:rFonts w:ascii="Times New Roman" w:hAnsi="Times New Roman"/>
          <w:sz w:val="28"/>
          <w:szCs w:val="28"/>
          <w:lang w:val="x-none"/>
        </w:rPr>
        <w:t xml:space="preserve">thực hiện đúng quy định pháp luật. </w:t>
      </w:r>
      <w:r w:rsidRPr="009A1C2B">
        <w:rPr>
          <w:rFonts w:ascii="Times New Roman" w:hAnsi="Times New Roman"/>
          <w:sz w:val="28"/>
          <w:szCs w:val="28"/>
          <w:lang w:val="nb-NO"/>
        </w:rPr>
        <w:t xml:space="preserve">Trong quá trình xây dựng, các văn bản đều được gửi lấy ý kiến góp ý của các đơn vị, cơ quan, cá nhân có liên quan thông qua nhiều hình thức khác nhau như: Gửi văn bản lấy ý kiến, đăng tải công khai trên Cổng thông tin điện tử của Bộ Tư pháp, Cổng thông tin điện tử của Chính phủ, tổ chức các cuộc họp, hội thảo, tọa đàm... qua đó, phát huy tính dân chủ, thu hút trí tuệ tập thể, đảm bảo chất lượng đề án, văn bản khi được ban hành. </w:t>
      </w:r>
      <w:r w:rsidR="000C07AC" w:rsidRPr="009A1C2B">
        <w:rPr>
          <w:rFonts w:ascii="Times New Roman" w:hAnsi="Times New Roman"/>
          <w:sz w:val="28"/>
          <w:szCs w:val="28"/>
          <w:lang w:val="nb-NO"/>
        </w:rPr>
        <w:t xml:space="preserve">Tính đến ngày </w:t>
      </w:r>
      <w:r w:rsidR="00E96E57" w:rsidRPr="009A1C2B">
        <w:rPr>
          <w:rFonts w:ascii="Times New Roman" w:hAnsi="Times New Roman"/>
          <w:sz w:val="28"/>
          <w:szCs w:val="28"/>
          <w:lang w:val="nb-NO"/>
        </w:rPr>
        <w:t>30</w:t>
      </w:r>
      <w:r w:rsidR="000C07AC" w:rsidRPr="009A1C2B">
        <w:rPr>
          <w:rFonts w:ascii="Times New Roman" w:hAnsi="Times New Roman"/>
          <w:sz w:val="28"/>
          <w:szCs w:val="28"/>
          <w:lang w:val="nb-NO"/>
        </w:rPr>
        <w:t xml:space="preserve">/11/2022 có tổng số </w:t>
      </w:r>
      <w:r w:rsidR="00E96E57" w:rsidRPr="009A1C2B">
        <w:rPr>
          <w:rFonts w:ascii="Times New Roman" w:hAnsi="Times New Roman"/>
          <w:sz w:val="28"/>
          <w:szCs w:val="28"/>
          <w:lang w:val="nb-NO"/>
        </w:rPr>
        <w:t xml:space="preserve">232 </w:t>
      </w:r>
      <w:r w:rsidR="000C07AC" w:rsidRPr="009A1C2B">
        <w:rPr>
          <w:rFonts w:ascii="Times New Roman" w:hAnsi="Times New Roman"/>
          <w:sz w:val="28"/>
          <w:szCs w:val="28"/>
          <w:lang w:val="nb-NO"/>
        </w:rPr>
        <w:t>nhiệm vụ do Chính phủ, Thủ tướng Chính phủ giao Bộ Tư pháp thực hiện. Kết quả: Bộ Tư pháp đã hoàn thành 12</w:t>
      </w:r>
      <w:r w:rsidR="00E96E57" w:rsidRPr="009A1C2B">
        <w:rPr>
          <w:rFonts w:ascii="Times New Roman" w:hAnsi="Times New Roman"/>
          <w:sz w:val="28"/>
          <w:szCs w:val="28"/>
          <w:lang w:val="nb-NO"/>
        </w:rPr>
        <w:t>5</w:t>
      </w:r>
      <w:r w:rsidR="000C07AC" w:rsidRPr="009A1C2B">
        <w:rPr>
          <w:rFonts w:ascii="Times New Roman" w:hAnsi="Times New Roman"/>
          <w:sz w:val="28"/>
          <w:szCs w:val="28"/>
          <w:lang w:val="nb-NO"/>
        </w:rPr>
        <w:t xml:space="preserve"> nhiệm vụ; đang tiếp tục triển khai thực hiện </w:t>
      </w:r>
      <w:r w:rsidR="00283A18" w:rsidRPr="009A1C2B">
        <w:rPr>
          <w:rFonts w:ascii="Times New Roman" w:hAnsi="Times New Roman"/>
          <w:sz w:val="28"/>
          <w:szCs w:val="28"/>
          <w:lang w:val="nb-NO"/>
        </w:rPr>
        <w:t xml:space="preserve">107 </w:t>
      </w:r>
      <w:r w:rsidR="000C07AC" w:rsidRPr="009A1C2B">
        <w:rPr>
          <w:rFonts w:ascii="Times New Roman" w:hAnsi="Times New Roman"/>
          <w:sz w:val="28"/>
          <w:szCs w:val="28"/>
          <w:lang w:val="nb-NO"/>
        </w:rPr>
        <w:t>nhiệm vụ; không có nhiệm vụ quá hạn chưa hoàn thành. Trong thời gian tới, Bộ sẽ tiếp tục siết chặt kỷ luật, kỷ cương hành chính, tập trung chỉ đạo quyết liệt các đơn vị triển khai thực hiện nghiêm các nhiệm vụ Chính phủ, Thủ tướng Chính phủ giao, không để phát sinh nhiệm vụ quá hạn chưa hoàn thành.</w:t>
      </w:r>
      <w:r w:rsidRPr="009A1C2B">
        <w:rPr>
          <w:rFonts w:ascii="Times New Roman" w:hAnsi="Times New Roman"/>
          <w:sz w:val="28"/>
          <w:szCs w:val="28"/>
          <w:lang w:val="nb-NO"/>
        </w:rPr>
        <w:t xml:space="preserve"> </w:t>
      </w:r>
      <w:r w:rsidR="008628CB" w:rsidRPr="009A1C2B">
        <w:rPr>
          <w:rFonts w:ascii="Times New Roman" w:hAnsi="Times New Roman"/>
          <w:sz w:val="28"/>
          <w:szCs w:val="28"/>
          <w:lang w:val="nb-NO"/>
        </w:rPr>
        <w:t xml:space="preserve">Trong </w:t>
      </w:r>
      <w:r w:rsidRPr="009A1C2B">
        <w:rPr>
          <w:rFonts w:ascii="Times New Roman" w:hAnsi="Times New Roman"/>
          <w:sz w:val="28"/>
          <w:szCs w:val="28"/>
          <w:lang w:val="nb-NO"/>
        </w:rPr>
        <w:t xml:space="preserve">năm 2022, Bộ Tư pháp đã tích cực </w:t>
      </w:r>
      <w:r w:rsidR="008628CB" w:rsidRPr="009A1C2B">
        <w:rPr>
          <w:rFonts w:ascii="Times New Roman" w:hAnsi="Times New Roman"/>
          <w:sz w:val="28"/>
          <w:szCs w:val="28"/>
          <w:lang w:val="nb-NO"/>
        </w:rPr>
        <w:t>phối hợp với Bộ Nội vụ</w:t>
      </w:r>
      <w:r w:rsidR="001C60E7" w:rsidRPr="009A1C2B">
        <w:rPr>
          <w:rFonts w:ascii="Times New Roman" w:hAnsi="Times New Roman"/>
          <w:sz w:val="28"/>
          <w:szCs w:val="28"/>
          <w:lang w:val="nb-NO"/>
        </w:rPr>
        <w:t xml:space="preserve"> tham gia</w:t>
      </w:r>
      <w:r w:rsidR="008628CB" w:rsidRPr="009A1C2B">
        <w:rPr>
          <w:rFonts w:ascii="Times New Roman" w:hAnsi="Times New Roman"/>
          <w:sz w:val="28"/>
          <w:szCs w:val="28"/>
          <w:lang w:val="nb-NO"/>
        </w:rPr>
        <w:t xml:space="preserve"> </w:t>
      </w:r>
      <w:r w:rsidR="007F43B8" w:rsidRPr="009A1C2B">
        <w:rPr>
          <w:rFonts w:ascii="Times New Roman" w:hAnsi="Times New Roman"/>
          <w:sz w:val="28"/>
          <w:szCs w:val="28"/>
          <w:lang w:val="nb-NO"/>
        </w:rPr>
        <w:t>góp ý,</w:t>
      </w:r>
      <w:r w:rsidR="001C60E7" w:rsidRPr="009A1C2B">
        <w:rPr>
          <w:rFonts w:ascii="Times New Roman" w:hAnsi="Times New Roman"/>
          <w:sz w:val="28"/>
          <w:szCs w:val="28"/>
          <w:lang w:val="nb-NO"/>
        </w:rPr>
        <w:t xml:space="preserve"> tổ chức</w:t>
      </w:r>
      <w:r w:rsidR="007F43B8" w:rsidRPr="009A1C2B">
        <w:rPr>
          <w:rFonts w:ascii="Times New Roman" w:hAnsi="Times New Roman"/>
          <w:sz w:val="28"/>
          <w:szCs w:val="28"/>
          <w:lang w:val="nb-NO"/>
        </w:rPr>
        <w:t xml:space="preserve"> thẩm định</w:t>
      </w:r>
      <w:r w:rsidR="009540BF" w:rsidRPr="009A1C2B">
        <w:rPr>
          <w:rFonts w:ascii="Times New Roman" w:hAnsi="Times New Roman"/>
          <w:sz w:val="28"/>
          <w:szCs w:val="28"/>
          <w:lang w:val="nb-NO"/>
        </w:rPr>
        <w:t xml:space="preserve"> </w:t>
      </w:r>
      <w:r w:rsidRPr="009A1C2B">
        <w:rPr>
          <w:rFonts w:ascii="Times New Roman" w:hAnsi="Times New Roman"/>
          <w:sz w:val="28"/>
          <w:szCs w:val="28"/>
          <w:lang w:val="nb-NO"/>
        </w:rPr>
        <w:t xml:space="preserve">dự thảo Luật Thực </w:t>
      </w:r>
      <w:r w:rsidR="001B096F" w:rsidRPr="009A1C2B">
        <w:rPr>
          <w:rFonts w:ascii="Times New Roman" w:hAnsi="Times New Roman"/>
          <w:sz w:val="28"/>
          <w:szCs w:val="28"/>
          <w:lang w:val="nb-NO"/>
        </w:rPr>
        <w:t>hiện</w:t>
      </w:r>
      <w:r w:rsidRPr="009A1C2B">
        <w:rPr>
          <w:rFonts w:ascii="Times New Roman" w:hAnsi="Times New Roman"/>
          <w:sz w:val="28"/>
          <w:szCs w:val="28"/>
          <w:lang w:val="nb-NO"/>
        </w:rPr>
        <w:t xml:space="preserve"> dân chủ ở cơ sở</w:t>
      </w:r>
      <w:r w:rsidR="001C60E7" w:rsidRPr="009A1C2B">
        <w:rPr>
          <w:rFonts w:ascii="Times New Roman" w:hAnsi="Times New Roman"/>
          <w:sz w:val="28"/>
          <w:szCs w:val="28"/>
          <w:lang w:val="nb-NO"/>
        </w:rPr>
        <w:t xml:space="preserve"> trình chính phủ xem xét, trình Quốc hội</w:t>
      </w:r>
      <w:r w:rsidRPr="009A1C2B">
        <w:rPr>
          <w:rFonts w:ascii="Times New Roman" w:hAnsi="Times New Roman"/>
          <w:sz w:val="28"/>
          <w:szCs w:val="28"/>
          <w:lang w:val="nb-NO"/>
        </w:rPr>
        <w:t>.</w:t>
      </w:r>
      <w:r w:rsidR="004E6FC7" w:rsidRPr="009A1C2B">
        <w:rPr>
          <w:rFonts w:ascii="Times New Roman" w:hAnsi="Times New Roman"/>
          <w:sz w:val="28"/>
          <w:szCs w:val="28"/>
          <w:lang w:val="nb-NO"/>
        </w:rPr>
        <w:t xml:space="preserve"> </w:t>
      </w:r>
      <w:r w:rsidR="00CE4E69" w:rsidRPr="009A1C2B">
        <w:rPr>
          <w:rFonts w:ascii="Times New Roman" w:eastAsia="ヒラギノ角ゴ Pro W3" w:hAnsi="Times New Roman"/>
          <w:sz w:val="28"/>
          <w:szCs w:val="28"/>
        </w:rPr>
        <w:t xml:space="preserve">Bộ Tư pháp cũng tham gia rất trách nhiệm </w:t>
      </w:r>
      <w:r w:rsidR="005B22CF" w:rsidRPr="009A1C2B">
        <w:rPr>
          <w:rFonts w:ascii="Times New Roman" w:eastAsia="ヒラギノ角ゴ Pro W3" w:hAnsi="Times New Roman"/>
          <w:sz w:val="28"/>
          <w:szCs w:val="28"/>
        </w:rPr>
        <w:t xml:space="preserve">với các </w:t>
      </w:r>
      <w:r w:rsidR="00A37CD6" w:rsidRPr="009A1C2B">
        <w:rPr>
          <w:rFonts w:ascii="Times New Roman" w:eastAsia="ヒラギノ角ゴ Pro W3" w:hAnsi="Times New Roman"/>
          <w:sz w:val="28"/>
          <w:szCs w:val="28"/>
        </w:rPr>
        <w:t xml:space="preserve">Ủy ban của Quốc hội trong việc thẩm tra, hoàn thiện dự thảo Luật để trình </w:t>
      </w:r>
      <w:r w:rsidR="005B22CF" w:rsidRPr="009A1C2B">
        <w:rPr>
          <w:rFonts w:ascii="Times New Roman" w:eastAsia="ヒラギノ角ゴ Pro W3" w:hAnsi="Times New Roman"/>
          <w:sz w:val="28"/>
          <w:szCs w:val="28"/>
        </w:rPr>
        <w:t xml:space="preserve">Quốc hội thông qua </w:t>
      </w:r>
      <w:r w:rsidR="00A37CD6" w:rsidRPr="009A1C2B">
        <w:rPr>
          <w:rFonts w:ascii="Times New Roman" w:eastAsia="ヒラギノ角ゴ Pro W3" w:hAnsi="Times New Roman"/>
          <w:sz w:val="28"/>
          <w:szCs w:val="28"/>
        </w:rPr>
        <w:t xml:space="preserve">vào </w:t>
      </w:r>
      <w:r w:rsidR="005B22CF" w:rsidRPr="009A1C2B">
        <w:rPr>
          <w:rFonts w:ascii="Times New Roman" w:eastAsia="ヒラギノ角ゴ Pro W3" w:hAnsi="Times New Roman"/>
          <w:sz w:val="28"/>
          <w:szCs w:val="28"/>
        </w:rPr>
        <w:t>Kỳ họp thứ 4 (tháng 10/2022).</w:t>
      </w:r>
    </w:p>
    <w:p w:rsidR="00AD1F66" w:rsidRPr="009A1C2B" w:rsidRDefault="00AD1F66" w:rsidP="00DA2A87">
      <w:pPr>
        <w:spacing w:before="120" w:after="120" w:line="288" w:lineRule="auto"/>
        <w:ind w:firstLine="720"/>
        <w:jc w:val="both"/>
        <w:rPr>
          <w:rStyle w:val="Strong"/>
          <w:rFonts w:ascii="Times New Roman" w:hAnsi="Times New Roman"/>
          <w:b w:val="0"/>
          <w:sz w:val="28"/>
          <w:szCs w:val="28"/>
          <w:lang w:val="nb-NO"/>
        </w:rPr>
      </w:pPr>
      <w:r w:rsidRPr="009A1C2B">
        <w:rPr>
          <w:rFonts w:ascii="Times New Roman" w:hAnsi="Times New Roman"/>
          <w:sz w:val="28"/>
          <w:szCs w:val="28"/>
          <w:lang w:val="nb-NO"/>
        </w:rPr>
        <w:t xml:space="preserve">- Thực hiện chủ trương hướng về cơ sở, năm 2022, Lãnh đạo Bộ và một số đơn vị thuộc Bộ Tư pháp đã tổ chức Đoàn công tác làm việc với các tỉnh, </w:t>
      </w:r>
      <w:r w:rsidRPr="009A1C2B">
        <w:rPr>
          <w:rFonts w:ascii="Times New Roman" w:hAnsi="Times New Roman"/>
          <w:sz w:val="28"/>
          <w:szCs w:val="28"/>
          <w:lang w:val="nb-NO"/>
        </w:rPr>
        <w:lastRenderedPageBreak/>
        <w:t xml:space="preserve">thành ủy, HĐND, UBND, Sở Tư pháp, Cục </w:t>
      </w:r>
      <w:r w:rsidRPr="009A1C2B">
        <w:rPr>
          <w:rStyle w:val="Strong"/>
          <w:rFonts w:ascii="Times New Roman" w:hAnsi="Times New Roman"/>
          <w:b w:val="0"/>
          <w:bCs/>
          <w:sz w:val="28"/>
          <w:szCs w:val="28"/>
          <w:lang w:val="es-ES"/>
        </w:rPr>
        <w:t xml:space="preserve">THADS </w:t>
      </w:r>
      <w:r w:rsidRPr="009A1C2B">
        <w:rPr>
          <w:rFonts w:ascii="Times New Roman" w:hAnsi="Times New Roman"/>
          <w:sz w:val="28"/>
          <w:szCs w:val="28"/>
          <w:lang w:val="nb-NO"/>
        </w:rPr>
        <w:t>và các Sở, ngành liên quan của các tỉnh, thành phố trực thuộc Trung ương.</w:t>
      </w:r>
      <w:r w:rsidRPr="009A1C2B">
        <w:rPr>
          <w:rStyle w:val="BodyTextIndentChar"/>
          <w:sz w:val="28"/>
          <w:szCs w:val="28"/>
          <w:lang w:val="nb-NO"/>
        </w:rPr>
        <w:t xml:space="preserve"> </w:t>
      </w:r>
      <w:r w:rsidRPr="009A1C2B">
        <w:rPr>
          <w:rStyle w:val="Strong"/>
          <w:rFonts w:ascii="Times New Roman" w:hAnsi="Times New Roman"/>
          <w:b w:val="0"/>
          <w:sz w:val="28"/>
          <w:szCs w:val="28"/>
          <w:lang w:val="nb-NO"/>
        </w:rPr>
        <w:t xml:space="preserve">Trong giai đoạn 3 tháng đầu năm khi tình hình đại dịch Covid-19 còn diễn biến phức tạp, chủ yếu các cuộc </w:t>
      </w:r>
      <w:r w:rsidRPr="009A1C2B">
        <w:rPr>
          <w:rFonts w:ascii="Times New Roman" w:hAnsi="Times New Roman"/>
          <w:sz w:val="28"/>
          <w:szCs w:val="28"/>
          <w:lang w:val="nb-NO"/>
        </w:rPr>
        <w:t>hội nghị, hội thảo</w:t>
      </w:r>
      <w:r w:rsidRPr="009A1C2B">
        <w:rPr>
          <w:rStyle w:val="Strong"/>
          <w:rFonts w:ascii="Times New Roman" w:hAnsi="Times New Roman"/>
          <w:b w:val="0"/>
          <w:sz w:val="28"/>
          <w:szCs w:val="28"/>
          <w:lang w:val="nb-NO"/>
        </w:rPr>
        <w:t xml:space="preserve"> ... được tổ chức dưới hình thức hội nghị trực tuyến để đảm bảo công tác phòng chống dịch bệnh Covid-19.</w:t>
      </w:r>
    </w:p>
    <w:p w:rsidR="00535772" w:rsidRPr="009A1C2B" w:rsidRDefault="00AD1F66"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xml:space="preserve">- Công tác tiếp nhận, trả lời kiến nghị của địa phương tiếp tục được chỉ đạo thực hiện kịp thời, góp phần tháo gỡ khó khăn, vướng mắc cho địa phương, Bộ, ngành. </w:t>
      </w:r>
      <w:r w:rsidRPr="009A1C2B">
        <w:rPr>
          <w:rFonts w:ascii="Times New Roman" w:hAnsi="Times New Roman"/>
          <w:iCs/>
          <w:sz w:val="28"/>
          <w:szCs w:val="28"/>
          <w:lang w:val="nb-NO"/>
        </w:rPr>
        <w:t xml:space="preserve">Công tác </w:t>
      </w:r>
      <w:r w:rsidRPr="009A1C2B">
        <w:rPr>
          <w:rFonts w:ascii="Times New Roman" w:hAnsi="Times New Roman"/>
          <w:sz w:val="28"/>
          <w:szCs w:val="28"/>
          <w:lang w:val="nb-NO"/>
        </w:rPr>
        <w:t>giải quyết kiến nghị của cử tri gửi tới kỳ họp Quốc hội tiếp tục đi vào nền nếp, góp phần giải trình, thông tin cho cử tri về các kết quả công tác của Bộ, ngành Tư pháp</w:t>
      </w:r>
      <w:r w:rsidRPr="009A1C2B">
        <w:rPr>
          <w:rStyle w:val="FootnoteReference"/>
          <w:rFonts w:ascii="Times New Roman" w:hAnsi="Times New Roman"/>
          <w:sz w:val="28"/>
          <w:szCs w:val="28"/>
          <w:lang w:val="nb-NO"/>
        </w:rPr>
        <w:footnoteReference w:id="11"/>
      </w:r>
      <w:r w:rsidRPr="009A1C2B">
        <w:rPr>
          <w:rFonts w:ascii="Times New Roman" w:hAnsi="Times New Roman"/>
          <w:sz w:val="28"/>
          <w:szCs w:val="28"/>
          <w:lang w:val="nb-NO"/>
        </w:rPr>
        <w:t xml:space="preserve">. </w:t>
      </w:r>
    </w:p>
    <w:p w:rsidR="00A7618C" w:rsidRPr="009A1C2B" w:rsidRDefault="00AD1F66"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Tại các đơn vị thuộc Bộ, cơ quan THADS</w:t>
      </w:r>
      <w:r w:rsidRPr="009A1C2B" w:rsidDel="00376D64">
        <w:rPr>
          <w:rFonts w:ascii="Times New Roman" w:hAnsi="Times New Roman"/>
          <w:sz w:val="28"/>
          <w:szCs w:val="28"/>
          <w:lang w:val="nb-NO"/>
        </w:rPr>
        <w:t xml:space="preserve"> </w:t>
      </w:r>
      <w:r w:rsidRPr="009A1C2B">
        <w:rPr>
          <w:rFonts w:ascii="Times New Roman" w:hAnsi="Times New Roman"/>
          <w:sz w:val="28"/>
          <w:szCs w:val="28"/>
          <w:lang w:val="nb-NO"/>
        </w:rPr>
        <w:t>địa phương, Thủ trưởng các đơn vị, Cục trưởng Cục THADS</w:t>
      </w:r>
      <w:r w:rsidRPr="009A1C2B" w:rsidDel="00376D64">
        <w:rPr>
          <w:rFonts w:ascii="Times New Roman" w:hAnsi="Times New Roman"/>
          <w:sz w:val="28"/>
          <w:szCs w:val="28"/>
          <w:lang w:val="nb-NO"/>
        </w:rPr>
        <w:t xml:space="preserve"> </w:t>
      </w:r>
      <w:r w:rsidRPr="009A1C2B">
        <w:rPr>
          <w:rFonts w:ascii="Times New Roman" w:hAnsi="Times New Roman"/>
          <w:sz w:val="28"/>
          <w:szCs w:val="28"/>
          <w:lang w:val="nb-NO"/>
        </w:rPr>
        <w:t>đã quan tâm chỉ đạo việc thực hiện QCDC của Bộ và ban hành kế hoạch thực hiện QCDC trong toàn hệ thống THADS; các Cục THADS đã ban hành kế hoạch thực hiện trong đơn vị, địa phương mình bảo đảm sự gắn kết với việc thực hiện các nhiệm vụ chính trị của đơn vị...</w:t>
      </w:r>
      <w:r w:rsidR="00A7618C" w:rsidRPr="009A1C2B">
        <w:rPr>
          <w:rFonts w:ascii="Times New Roman" w:hAnsi="Times New Roman"/>
          <w:sz w:val="28"/>
          <w:szCs w:val="28"/>
          <w:lang w:val="nb-NO"/>
        </w:rPr>
        <w:t xml:space="preserve"> Thực hiện chỉ đạo của Lãn</w:t>
      </w:r>
      <w:r w:rsidR="004B64E0" w:rsidRPr="009A1C2B">
        <w:rPr>
          <w:rFonts w:ascii="Times New Roman" w:hAnsi="Times New Roman"/>
          <w:sz w:val="28"/>
          <w:szCs w:val="28"/>
          <w:lang w:val="nb-NO"/>
        </w:rPr>
        <w:t>h đạo Bộ, các Báo cáo giao ban T</w:t>
      </w:r>
      <w:r w:rsidR="00A7618C" w:rsidRPr="009A1C2B">
        <w:rPr>
          <w:rFonts w:ascii="Times New Roman" w:hAnsi="Times New Roman"/>
          <w:sz w:val="28"/>
          <w:szCs w:val="28"/>
          <w:lang w:val="nb-NO"/>
        </w:rPr>
        <w:t>hủ trưởng các đơn vị thuộc Bộ, giao ban cấp Vụ đều có nội dung đánh giá về kết quả thực hiện dân chủ cơ sở. Qua đó, Đảng ủy, Ban cán sự Đảng, Lãnh đạo Bộ kịp thời nắm bắt thông tin, chỉ đạo các vấn đề liên quan.</w:t>
      </w:r>
    </w:p>
    <w:p w:rsidR="000A1A2C" w:rsidRPr="009A1C2B" w:rsidRDefault="00ED70F4" w:rsidP="00DA2A87">
      <w:pPr>
        <w:spacing w:before="120" w:after="120" w:line="288" w:lineRule="auto"/>
        <w:ind w:firstLine="720"/>
        <w:jc w:val="both"/>
        <w:rPr>
          <w:rFonts w:ascii="Times New Roman" w:hAnsi="Times New Roman"/>
          <w:b/>
          <w:i/>
          <w:sz w:val="28"/>
          <w:szCs w:val="28"/>
          <w:lang w:val="nb-NO"/>
        </w:rPr>
      </w:pPr>
      <w:r w:rsidRPr="009A1C2B">
        <w:rPr>
          <w:rFonts w:ascii="Times New Roman" w:hAnsi="Times New Roman"/>
          <w:b/>
          <w:i/>
          <w:sz w:val="28"/>
          <w:szCs w:val="28"/>
          <w:lang w:val="nb-NO"/>
        </w:rPr>
        <w:t>1.</w:t>
      </w:r>
      <w:r w:rsidR="00692426" w:rsidRPr="009A1C2B">
        <w:rPr>
          <w:rFonts w:ascii="Times New Roman" w:hAnsi="Times New Roman"/>
          <w:b/>
          <w:i/>
          <w:sz w:val="28"/>
          <w:szCs w:val="28"/>
          <w:lang w:val="nb-NO"/>
        </w:rPr>
        <w:t>3</w:t>
      </w:r>
      <w:r w:rsidR="000A1A2C" w:rsidRPr="009A1C2B">
        <w:rPr>
          <w:rFonts w:ascii="Times New Roman" w:hAnsi="Times New Roman"/>
          <w:b/>
          <w:i/>
          <w:sz w:val="28"/>
          <w:szCs w:val="28"/>
          <w:lang w:val="nb-NO"/>
        </w:rPr>
        <w:t>. Công tác kiểm tra, giám sát</w:t>
      </w:r>
      <w:r w:rsidR="00CF2AE6" w:rsidRPr="009A1C2B">
        <w:rPr>
          <w:rFonts w:ascii="Times New Roman" w:hAnsi="Times New Roman"/>
          <w:b/>
          <w:i/>
          <w:sz w:val="28"/>
          <w:szCs w:val="28"/>
          <w:lang w:val="nb-NO"/>
        </w:rPr>
        <w:t xml:space="preserve"> </w:t>
      </w:r>
      <w:r w:rsidR="000A1A2C" w:rsidRPr="009A1C2B">
        <w:rPr>
          <w:rFonts w:ascii="Times New Roman" w:hAnsi="Times New Roman"/>
          <w:b/>
          <w:i/>
          <w:sz w:val="28"/>
          <w:szCs w:val="28"/>
          <w:lang w:val="nb-NO"/>
        </w:rPr>
        <w:t>việc thực hiện quy chế dân chủ</w:t>
      </w:r>
      <w:r w:rsidR="00CF2AE6" w:rsidRPr="009A1C2B">
        <w:rPr>
          <w:rFonts w:ascii="Times New Roman" w:hAnsi="Times New Roman"/>
          <w:b/>
          <w:i/>
          <w:sz w:val="28"/>
          <w:szCs w:val="28"/>
          <w:lang w:val="nb-NO"/>
        </w:rPr>
        <w:t xml:space="preserve"> ở cơ sở</w:t>
      </w:r>
    </w:p>
    <w:p w:rsidR="000A1A2C" w:rsidRPr="009A1C2B" w:rsidRDefault="000A1A2C"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Ban Chỉ đạo thực hiện</w:t>
      </w:r>
      <w:r w:rsidRPr="009A1C2B">
        <w:rPr>
          <w:rFonts w:ascii="Times New Roman" w:hAnsi="Times New Roman"/>
          <w:iCs/>
          <w:sz w:val="28"/>
          <w:szCs w:val="28"/>
          <w:lang w:val="nb-NO"/>
        </w:rPr>
        <w:t xml:space="preserve"> </w:t>
      </w:r>
      <w:r w:rsidRPr="009A1C2B">
        <w:rPr>
          <w:rFonts w:ascii="Times New Roman" w:hAnsi="Times New Roman"/>
          <w:sz w:val="28"/>
          <w:szCs w:val="28"/>
          <w:lang w:val="nb-NO"/>
        </w:rPr>
        <w:t>QCDC của Bộ thường xuyên theo dõi, nắm bắt việc triển khai thực hiện QCDC cũng như việc phát huy dân chủ tại cơ quan Bộ và tại các đơn vị thuộc Bộ thông qua các buổi kiểm tra, làm việc thường xuyên với các đơn vị về công tác chuyên môn và các mặt công tác khác; thông qua các ý kiến phát biểu tại Hội nghị đại biểu cán bộ, công chức, viên chức cơ quan Bộ Tư pháp.</w:t>
      </w:r>
    </w:p>
    <w:p w:rsidR="000A1A2C" w:rsidRPr="009A1C2B" w:rsidRDefault="000A1A2C" w:rsidP="00DA2A87">
      <w:pPr>
        <w:spacing w:before="120" w:after="120" w:line="288" w:lineRule="auto"/>
        <w:ind w:firstLine="720"/>
        <w:jc w:val="both"/>
        <w:rPr>
          <w:rFonts w:ascii="Times New Roman" w:hAnsi="Times New Roman"/>
          <w:sz w:val="28"/>
          <w:szCs w:val="28"/>
          <w:lang w:val="es-ES"/>
        </w:rPr>
      </w:pPr>
      <w:r w:rsidRPr="009A1C2B">
        <w:rPr>
          <w:rFonts w:ascii="Times New Roman" w:hAnsi="Times New Roman"/>
          <w:sz w:val="28"/>
          <w:szCs w:val="28"/>
          <w:lang w:val="es-ES"/>
        </w:rPr>
        <w:t xml:space="preserve">Bên cạnh đó, cán bộ, công chức, viên chức và người lao động của Bộ Tư pháp cũng được Lãnh đạo Bộ, Thủ trưởng các đơn vị thuộc Bộ tạo cơ chế thuận lợi để thực hiện quyền kiểm tra, giám sát của mình đối với các hoạt động như: Việc thực </w:t>
      </w:r>
      <w:r w:rsidRPr="009A1C2B">
        <w:rPr>
          <w:rFonts w:ascii="Times New Roman" w:hAnsi="Times New Roman"/>
          <w:sz w:val="28"/>
          <w:szCs w:val="28"/>
          <w:lang w:val="nb-NO"/>
        </w:rPr>
        <w:t xml:space="preserve">hiện chủ trương, chính sách của Đảng, pháp luật của Nhà nước, Kế hoạch công tác hằng năm của cơ quan, đơn vị; việc sử dụng kinh phí hoạt động, chấp hành chính sách, chế độ quản lý và sử dụng tài sản, thực hiện chế độ chính sách của cơ quan, đơn vị; giải quyết khiếu nại, tố cáo trong nội bộ cơ quan, đơn </w:t>
      </w:r>
      <w:r w:rsidRPr="009A1C2B">
        <w:rPr>
          <w:rFonts w:ascii="Times New Roman" w:hAnsi="Times New Roman"/>
          <w:sz w:val="28"/>
          <w:szCs w:val="28"/>
          <w:lang w:val="nb-NO"/>
        </w:rPr>
        <w:lastRenderedPageBreak/>
        <w:t xml:space="preserve">vị. </w:t>
      </w:r>
      <w:r w:rsidRPr="009A1C2B">
        <w:rPr>
          <w:rFonts w:ascii="Times New Roman" w:hAnsi="Times New Roman"/>
          <w:sz w:val="28"/>
          <w:szCs w:val="28"/>
          <w:lang w:val="es-ES"/>
        </w:rPr>
        <w:t>Cán bộ, công chức, viên chức và người lao động của Bộ Tư pháp thực hiện quyền kiểm tra, giám sát của mình dưới nhiều hình thức, như thông qua các hoạt động của Ban Thanh tra Nhân dân, các Hội nghị triển khai công tác năm hay các cuộc họp giao ban định kỳ, nhất là tại Hội nghị cán bộ, công chức, viên chức của Bộ, của các đơn vị thuộc Bộ…</w:t>
      </w:r>
    </w:p>
    <w:p w:rsidR="000A1A2C" w:rsidRPr="009A1C2B" w:rsidRDefault="000F16E4"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shd w:val="clear" w:color="auto" w:fill="FFFFFF"/>
        </w:rPr>
        <w:t>N</w:t>
      </w:r>
      <w:r w:rsidR="000A1A2C" w:rsidRPr="009A1C2B">
        <w:rPr>
          <w:rFonts w:ascii="Times New Roman" w:hAnsi="Times New Roman"/>
          <w:sz w:val="28"/>
          <w:szCs w:val="28"/>
          <w:shd w:val="clear" w:color="auto" w:fill="FFFFFF"/>
        </w:rPr>
        <w:t xml:space="preserve">ăm 2022, Thứ trưởng Nguyễn Thanh Tịnh - thành viên </w:t>
      </w:r>
      <w:r w:rsidR="000A1A2C" w:rsidRPr="009A1C2B">
        <w:rPr>
          <w:rFonts w:ascii="Times New Roman" w:hAnsi="Times New Roman"/>
          <w:sz w:val="28"/>
          <w:szCs w:val="28"/>
        </w:rPr>
        <w:t xml:space="preserve">Ban Chỉ đạo Trung ương thực hiện </w:t>
      </w:r>
      <w:r w:rsidR="000A1A2C" w:rsidRPr="009A1C2B">
        <w:rPr>
          <w:rFonts w:ascii="Times New Roman" w:hAnsi="Times New Roman"/>
          <w:sz w:val="28"/>
          <w:szCs w:val="28"/>
          <w:lang w:val="nb-NO"/>
        </w:rPr>
        <w:t xml:space="preserve">QCDC </w:t>
      </w:r>
      <w:r w:rsidR="000A1A2C" w:rsidRPr="009A1C2B">
        <w:rPr>
          <w:rFonts w:ascii="Times New Roman" w:hAnsi="Times New Roman"/>
          <w:sz w:val="28"/>
          <w:szCs w:val="28"/>
        </w:rPr>
        <w:t xml:space="preserve">ở cơ sở </w:t>
      </w:r>
      <w:r w:rsidR="000A1A2C" w:rsidRPr="009A1C2B">
        <w:rPr>
          <w:rFonts w:ascii="Times New Roman" w:hAnsi="Times New Roman"/>
          <w:sz w:val="28"/>
          <w:szCs w:val="28"/>
          <w:shd w:val="clear" w:color="auto" w:fill="FFFFFF"/>
        </w:rPr>
        <w:t>đã tham gia Đoàn kiểm tra</w:t>
      </w:r>
      <w:r w:rsidR="000A1A2C" w:rsidRPr="009A1C2B">
        <w:rPr>
          <w:rFonts w:ascii="Times New Roman" w:hAnsi="Times New Roman"/>
          <w:sz w:val="28"/>
          <w:szCs w:val="28"/>
        </w:rPr>
        <w:t xml:space="preserve"> của Ban Chỉ đạo Trung ương thực hiện </w:t>
      </w:r>
      <w:r w:rsidR="000A1A2C" w:rsidRPr="009A1C2B">
        <w:rPr>
          <w:rFonts w:ascii="Times New Roman" w:hAnsi="Times New Roman"/>
          <w:sz w:val="28"/>
          <w:szCs w:val="28"/>
          <w:lang w:val="nb-NO"/>
        </w:rPr>
        <w:t xml:space="preserve">QCDC </w:t>
      </w:r>
      <w:r w:rsidR="000A1A2C" w:rsidRPr="009A1C2B">
        <w:rPr>
          <w:rFonts w:ascii="Times New Roman" w:hAnsi="Times New Roman"/>
          <w:sz w:val="28"/>
          <w:szCs w:val="28"/>
        </w:rPr>
        <w:t xml:space="preserve">ở cơ sở kiểm tra việc thực hiện </w:t>
      </w:r>
      <w:r w:rsidR="000A1A2C" w:rsidRPr="009A1C2B">
        <w:rPr>
          <w:rFonts w:ascii="Times New Roman" w:hAnsi="Times New Roman"/>
          <w:sz w:val="28"/>
          <w:szCs w:val="28"/>
          <w:lang w:val="nb-NO"/>
        </w:rPr>
        <w:t xml:space="preserve">QCDC </w:t>
      </w:r>
      <w:r w:rsidR="000A1A2C" w:rsidRPr="009A1C2B">
        <w:rPr>
          <w:rFonts w:ascii="Times New Roman" w:hAnsi="Times New Roman"/>
          <w:sz w:val="28"/>
          <w:szCs w:val="28"/>
        </w:rPr>
        <w:t>ở cơ sở tại tỉnh Phú Thọ; tham gia Đoàn công tác liên ngành khảo sát, đánh giá kết quả thực hiện nội dung “</w:t>
      </w:r>
      <w:r w:rsidR="000A1A2C" w:rsidRPr="009A1C2B">
        <w:rPr>
          <w:rFonts w:ascii="Times New Roman" w:hAnsi="Times New Roman"/>
          <w:i/>
          <w:sz w:val="28"/>
          <w:szCs w:val="28"/>
        </w:rPr>
        <w:t>dân giám sát, dân thụ hưởng</w:t>
      </w:r>
      <w:r w:rsidR="000A1A2C" w:rsidRPr="009A1C2B">
        <w:rPr>
          <w:rFonts w:ascii="Times New Roman" w:hAnsi="Times New Roman"/>
          <w:sz w:val="28"/>
          <w:szCs w:val="28"/>
        </w:rPr>
        <w:t xml:space="preserve">” tại tỉnh Bà Rịa - Vũng Tàu, tỉnh Thanh Hóa do Bộ Nội vụ chủ trì. Tổng cục </w:t>
      </w:r>
      <w:r w:rsidR="000A1A2C" w:rsidRPr="009A1C2B">
        <w:rPr>
          <w:rStyle w:val="Strong"/>
          <w:rFonts w:ascii="Times New Roman" w:hAnsi="Times New Roman"/>
          <w:b w:val="0"/>
          <w:bCs/>
          <w:sz w:val="28"/>
          <w:szCs w:val="28"/>
          <w:lang w:val="es-ES"/>
        </w:rPr>
        <w:t>THADS đã gắn kiểm tra việc thực hiện QCDC trong công tác kiểm tra toàn diện và kiểm tra công tác Văn phòng tại một số Cục THADS tỉnh Đ</w:t>
      </w:r>
      <w:r w:rsidR="002F1083">
        <w:rPr>
          <w:rStyle w:val="Strong"/>
          <w:rFonts w:ascii="Times New Roman" w:hAnsi="Times New Roman"/>
          <w:b w:val="0"/>
          <w:bCs/>
          <w:sz w:val="28"/>
          <w:szCs w:val="28"/>
          <w:lang w:val="es-ES"/>
        </w:rPr>
        <w:t>ắ</w:t>
      </w:r>
      <w:r w:rsidR="000A1A2C" w:rsidRPr="009A1C2B">
        <w:rPr>
          <w:rStyle w:val="Strong"/>
          <w:rFonts w:ascii="Times New Roman" w:hAnsi="Times New Roman"/>
          <w:b w:val="0"/>
          <w:bCs/>
          <w:sz w:val="28"/>
          <w:szCs w:val="28"/>
          <w:lang w:val="es-ES"/>
        </w:rPr>
        <w:t>k Nông, Ninh T</w:t>
      </w:r>
      <w:r w:rsidR="008917C3" w:rsidRPr="009A1C2B">
        <w:rPr>
          <w:rStyle w:val="Strong"/>
          <w:rFonts w:ascii="Times New Roman" w:hAnsi="Times New Roman"/>
          <w:b w:val="0"/>
          <w:bCs/>
          <w:sz w:val="28"/>
          <w:szCs w:val="28"/>
          <w:lang w:val="es-ES"/>
        </w:rPr>
        <w:t xml:space="preserve">huận, </w:t>
      </w:r>
      <w:r w:rsidR="000A1A2C" w:rsidRPr="009A1C2B">
        <w:rPr>
          <w:rStyle w:val="Strong"/>
          <w:rFonts w:ascii="Times New Roman" w:hAnsi="Times New Roman"/>
          <w:b w:val="0"/>
          <w:bCs/>
          <w:sz w:val="28"/>
          <w:szCs w:val="28"/>
          <w:lang w:val="es-ES"/>
        </w:rPr>
        <w:t>Bạc Liêu.</w:t>
      </w:r>
    </w:p>
    <w:p w:rsidR="005C3A19" w:rsidRPr="009A1C2B" w:rsidRDefault="004A37F9" w:rsidP="00DA2A87">
      <w:pPr>
        <w:widowControl w:val="0"/>
        <w:autoSpaceDE w:val="0"/>
        <w:autoSpaceDN w:val="0"/>
        <w:adjustRightInd w:val="0"/>
        <w:spacing w:before="120" w:after="120" w:line="288" w:lineRule="auto"/>
        <w:ind w:firstLine="720"/>
        <w:jc w:val="both"/>
        <w:rPr>
          <w:rFonts w:ascii="Times New Roman" w:hAnsi="Times New Roman"/>
          <w:b/>
          <w:sz w:val="28"/>
          <w:szCs w:val="28"/>
          <w:lang w:val="es-ES"/>
        </w:rPr>
      </w:pPr>
      <w:r w:rsidRPr="009A1C2B">
        <w:rPr>
          <w:rFonts w:ascii="Times New Roman" w:hAnsi="Times New Roman"/>
          <w:b/>
          <w:sz w:val="28"/>
          <w:szCs w:val="28"/>
          <w:lang w:val="nb-NO"/>
        </w:rPr>
        <w:t>2.</w:t>
      </w:r>
      <w:r w:rsidR="00314DDD" w:rsidRPr="009A1C2B">
        <w:rPr>
          <w:rFonts w:ascii="Times New Roman" w:hAnsi="Times New Roman"/>
          <w:b/>
          <w:sz w:val="28"/>
          <w:szCs w:val="28"/>
          <w:lang w:val="nb-NO"/>
        </w:rPr>
        <w:t xml:space="preserve"> </w:t>
      </w:r>
      <w:r w:rsidRPr="009A1C2B">
        <w:rPr>
          <w:rFonts w:ascii="Times New Roman" w:hAnsi="Times New Roman"/>
          <w:b/>
          <w:sz w:val="28"/>
          <w:szCs w:val="28"/>
          <w:lang w:val="es-ES"/>
        </w:rPr>
        <w:t>Hoạt động</w:t>
      </w:r>
      <w:r w:rsidR="00314DDD" w:rsidRPr="009A1C2B">
        <w:rPr>
          <w:rFonts w:ascii="Times New Roman" w:hAnsi="Times New Roman"/>
          <w:b/>
          <w:sz w:val="28"/>
          <w:szCs w:val="28"/>
          <w:lang w:val="es-ES"/>
        </w:rPr>
        <w:t xml:space="preserve"> của các tổ chức chính trị </w:t>
      </w:r>
      <w:r w:rsidR="00314DDD" w:rsidRPr="009A1C2B">
        <w:rPr>
          <w:rFonts w:ascii="Times New Roman" w:hAnsi="Times New Roman"/>
          <w:sz w:val="28"/>
          <w:szCs w:val="28"/>
          <w:lang w:val="es-ES"/>
        </w:rPr>
        <w:t>-</w:t>
      </w:r>
      <w:r w:rsidR="00314DDD" w:rsidRPr="009A1C2B">
        <w:rPr>
          <w:rFonts w:ascii="Times New Roman" w:hAnsi="Times New Roman"/>
          <w:b/>
          <w:sz w:val="28"/>
          <w:szCs w:val="28"/>
          <w:lang w:val="es-ES"/>
        </w:rPr>
        <w:t xml:space="preserve"> xã hội trong thực hiện QCDC</w:t>
      </w:r>
    </w:p>
    <w:p w:rsidR="002922FD" w:rsidRPr="009A1C2B" w:rsidRDefault="00E8403C" w:rsidP="00DA2A87">
      <w:pPr>
        <w:widowControl w:val="0"/>
        <w:autoSpaceDE w:val="0"/>
        <w:autoSpaceDN w:val="0"/>
        <w:adjustRightInd w:val="0"/>
        <w:spacing w:before="120" w:after="120" w:line="288" w:lineRule="auto"/>
        <w:ind w:firstLine="720"/>
        <w:jc w:val="both"/>
        <w:rPr>
          <w:rFonts w:ascii="Times New Roman" w:hAnsi="Times New Roman"/>
          <w:sz w:val="28"/>
          <w:szCs w:val="28"/>
          <w:lang w:val="es-ES"/>
        </w:rPr>
      </w:pPr>
      <w:r w:rsidRPr="009A1C2B">
        <w:rPr>
          <w:rFonts w:ascii="Times New Roman" w:hAnsi="Times New Roman"/>
          <w:sz w:val="28"/>
          <w:szCs w:val="28"/>
          <w:lang w:val="es-ES"/>
        </w:rPr>
        <w:t xml:space="preserve">- Ban cán sự đảng, Đảng ủy, Lãnh đạo Bộ luôn quan tâm, chỉ đạo Công đoàn, Đoàn thanh niên Bộ, Hội cựu chiến binh cơ quan Bộ, cấp ủy trực thuộc, Thủ trưởng các đơn vị thuộc Bộ, các tổ chức chính trị - xã hội thuộc Bộ đẩy mạnh tuyên truyền, vận động cán bộ, đảng viên, đoàn viên, hội viên trong cơ quan, đơn vị phấn đấu hoàn thành tốt nhiệm vụ chính trị, chuyên môn được giao. </w:t>
      </w:r>
      <w:r w:rsidRPr="009A1C2B">
        <w:rPr>
          <w:rFonts w:ascii="Times New Roman" w:hAnsi="Times New Roman"/>
          <w:sz w:val="28"/>
          <w:szCs w:val="28"/>
          <w:lang w:val="nb-NO"/>
        </w:rPr>
        <w:t xml:space="preserve">Lãnh đạo các tổ chức chính trị - xã hội đều được mời tham dự các cuộc họp của Đảng, Lãnh đạo Bộ về các nội dung có liên quan đến công tác tổ chức, cán bộ; công tác thi đua - khen thưởng, cũng như các quyết sách, chủ trương lớn của Ban cán sự đảng, Đảng ủy Bộ có ảnh hưởng lớn, tác động đến cán bộ, đảng viên, công chức, viên chức và người lao động của Bộ, ngành Tư pháp. </w:t>
      </w:r>
      <w:r w:rsidRPr="009A1C2B">
        <w:rPr>
          <w:rFonts w:ascii="Times New Roman" w:hAnsi="Times New Roman"/>
          <w:sz w:val="28"/>
          <w:szCs w:val="28"/>
          <w:lang w:val="es-ES"/>
        </w:rPr>
        <w:t xml:space="preserve">Định kỳ, 06 tháng, hằng năm, Ban cán sự đảng, Đảng ủy Bộ Tư pháp đều tổ chức buổi làm việc với các tổ chức chính trị - xã hội thuộc Bộ </w:t>
      </w:r>
      <w:r w:rsidRPr="009A1C2B">
        <w:rPr>
          <w:rFonts w:ascii="Times New Roman" w:hAnsi="Times New Roman"/>
          <w:i/>
          <w:sz w:val="28"/>
          <w:szCs w:val="28"/>
          <w:lang w:val="es-ES"/>
        </w:rPr>
        <w:t>(Công đoàn, Đoàn Thanh niên, Hội Cựu chiến binh cơ quan Bộ…)</w:t>
      </w:r>
      <w:r w:rsidRPr="009A1C2B">
        <w:rPr>
          <w:rFonts w:ascii="Times New Roman" w:hAnsi="Times New Roman"/>
          <w:sz w:val="28"/>
          <w:szCs w:val="28"/>
          <w:lang w:val="es-ES"/>
        </w:rPr>
        <w:t xml:space="preserve"> để nghe báo cáo kết quả công tác, đề xuất, kiến nghị, tâm tư, nguyện vọng của đoàn viên, hội viên, những thuận lợi, khó khăn trong hoạt động đoàn thể để Ban cán sự đảng, Đảng ủy Bộ kịp thời định hướng, chỉ đạo hoạt động của các tổ chức.</w:t>
      </w:r>
      <w:r w:rsidRPr="009A1C2B">
        <w:rPr>
          <w:rFonts w:ascii="Times New Roman" w:hAnsi="Times New Roman"/>
          <w:i/>
          <w:sz w:val="28"/>
          <w:szCs w:val="28"/>
          <w:lang w:val="es-ES"/>
        </w:rPr>
        <w:t xml:space="preserve"> </w:t>
      </w:r>
      <w:r w:rsidRPr="009A1C2B">
        <w:rPr>
          <w:rFonts w:ascii="Times New Roman" w:hAnsi="Times New Roman"/>
          <w:sz w:val="28"/>
          <w:szCs w:val="28"/>
          <w:lang w:val="es-ES"/>
        </w:rPr>
        <w:t>Trên cơ sở kết quả Hội nghị đại biểu cán bộ, công chức, viên chức, Lãnh đạo Bộ và Chủ tịch Công đoàn Bộ Tư pháp ký ban hành Nghị quyết liên tịch về Hội nghị đại biểu cán bộ, công chức, viên chức cơ quan Bộ Tư pháp để các đơn vị, các tổ chức chính trị - xã hội thuộc Bộ triển khai thực hiện.</w:t>
      </w:r>
    </w:p>
    <w:p w:rsidR="00396B25" w:rsidRPr="009A1C2B" w:rsidRDefault="00E8403C" w:rsidP="00DA2A87">
      <w:pPr>
        <w:widowControl w:val="0"/>
        <w:autoSpaceDE w:val="0"/>
        <w:autoSpaceDN w:val="0"/>
        <w:adjustRightInd w:val="0"/>
        <w:spacing w:before="120" w:after="120" w:line="288" w:lineRule="auto"/>
        <w:ind w:firstLine="720"/>
        <w:jc w:val="both"/>
        <w:rPr>
          <w:rFonts w:ascii="Times New Roman" w:hAnsi="Times New Roman"/>
          <w:sz w:val="28"/>
          <w:szCs w:val="28"/>
          <w:lang w:val="es-ES"/>
        </w:rPr>
      </w:pPr>
      <w:r w:rsidRPr="009A1C2B">
        <w:rPr>
          <w:rFonts w:ascii="Times New Roman" w:hAnsi="Times New Roman"/>
          <w:sz w:val="28"/>
          <w:szCs w:val="28"/>
          <w:lang w:val="es-ES"/>
        </w:rPr>
        <w:t xml:space="preserve">- Các tổ chức chính trị - xã hội đã phát huy vai trò, trách nhiệm trong việc xây dựng, ban hành các văn bản của Bộ có liên quan đến chế độ, chính sách của </w:t>
      </w:r>
      <w:r w:rsidRPr="009A1C2B">
        <w:rPr>
          <w:rFonts w:ascii="Times New Roman" w:hAnsi="Times New Roman"/>
          <w:sz w:val="28"/>
          <w:szCs w:val="28"/>
          <w:lang w:val="es-ES"/>
        </w:rPr>
        <w:lastRenderedPageBreak/>
        <w:t xml:space="preserve">cán bộ, công chức, viên chức và người lao động của Bộ; phối hợp vận động cán bộ, công chức, viên chức và người lao động chấp hành chủ trương, chính sách của Đảng, pháp luật của Nhà nước, tham gia xây dựng và thực hiện QCDC và giám sát việc thực hiện QCDC tại cơ quan, đơn vị mình. </w:t>
      </w:r>
    </w:p>
    <w:p w:rsidR="00A02FE4" w:rsidRPr="009A1C2B" w:rsidRDefault="007B27C8" w:rsidP="00DA2A87">
      <w:pPr>
        <w:widowControl w:val="0"/>
        <w:autoSpaceDE w:val="0"/>
        <w:autoSpaceDN w:val="0"/>
        <w:adjustRightInd w:val="0"/>
        <w:spacing w:before="120" w:after="120" w:line="288" w:lineRule="auto"/>
        <w:ind w:firstLine="720"/>
        <w:jc w:val="both"/>
        <w:rPr>
          <w:rFonts w:ascii="Times New Roman" w:hAnsi="Times New Roman"/>
          <w:sz w:val="28"/>
          <w:szCs w:val="28"/>
          <w:lang w:val="es-ES"/>
        </w:rPr>
      </w:pPr>
      <w:r w:rsidRPr="009A1C2B">
        <w:rPr>
          <w:rFonts w:ascii="Times New Roman" w:hAnsi="Times New Roman"/>
          <w:sz w:val="28"/>
          <w:szCs w:val="28"/>
          <w:lang w:val="es-ES"/>
        </w:rPr>
        <w:t>Ban Chấp hành Đoàn TNCS Hồ Chí Minh Bộ Tư pháp đã lãnh đạo, chỉ đạo 33/33 Chi Đoàn, Đoàn cơ sở trực thuộc tổ chức thành công Đại hội nhiệm kỳ 2022 - 2024 và 2022 - 2027, tổ chức thành công Đại hội (điểm cấp Khối các cơ quan Trung ương) đại biểu Đoàn TNCS Hồ Chí Minh Bộ Tư pháp lần thứ VII, nhiệm kỳ 2022 - 2027.</w:t>
      </w:r>
      <w:r w:rsidR="0011391F" w:rsidRPr="009A1C2B">
        <w:rPr>
          <w:rFonts w:ascii="Times New Roman" w:hAnsi="Times New Roman"/>
          <w:sz w:val="28"/>
          <w:szCs w:val="28"/>
          <w:lang w:val="es-ES"/>
        </w:rPr>
        <w:t xml:space="preserve"> </w:t>
      </w:r>
      <w:r w:rsidR="005770B8" w:rsidRPr="009A1C2B">
        <w:rPr>
          <w:rFonts w:ascii="Times New Roman" w:hAnsi="Times New Roman"/>
          <w:sz w:val="28"/>
          <w:szCs w:val="28"/>
          <w:lang w:val="es-ES"/>
        </w:rPr>
        <w:t xml:space="preserve">Đoàn Thanh niên Bộ Tư pháp đã tổ chức các hoạt động với nhiều hình thức đa dạng, phong phú tiêu biểu như: Hoạt động “Về nguồn” tại khu di tích lịch sử Tân Trào và khu di tích lịch sử của Bộ Tư pháp tại xã Minh Thanh, huyện Sơn Dương, tỉnh Tuyên Quang; “Hành trình tri ân - Hành trình tình nguyện” nhân kỷ niệm 75 năm ngày Thương binh - Liệt sỹ (27/7/1947 - 27/7/2022) tại các tỉnh Thanh Hóa, Nghệ An, Hà Tĩnh và Quảng Bình.....; hoạt động về nguồn, kết hợp với thăm, tặng quà các gia đình chính sách, gia đình có hoàn cảnh khó khăn tại tỉnh Bình Thuận; thắp hương tưởng nhớ, tri ân anh hùng liệt sỹ, bác sỹ Đặng Thùy Trâm... </w:t>
      </w:r>
    </w:p>
    <w:p w:rsidR="00A02FE4" w:rsidRPr="009A1C2B" w:rsidRDefault="0098134E" w:rsidP="00DA2A87">
      <w:pPr>
        <w:widowControl w:val="0"/>
        <w:autoSpaceDE w:val="0"/>
        <w:autoSpaceDN w:val="0"/>
        <w:adjustRightInd w:val="0"/>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Công đoàn Bộ</w:t>
      </w:r>
      <w:r w:rsidR="00694A47" w:rsidRPr="009A1C2B">
        <w:rPr>
          <w:rFonts w:ascii="Times New Roman" w:hAnsi="Times New Roman"/>
          <w:sz w:val="28"/>
          <w:szCs w:val="28"/>
          <w:lang w:val="nb-NO"/>
        </w:rPr>
        <w:t xml:space="preserve"> Tư pháp</w:t>
      </w:r>
      <w:r w:rsidRPr="009A1C2B">
        <w:rPr>
          <w:rFonts w:ascii="Times New Roman" w:hAnsi="Times New Roman"/>
          <w:sz w:val="28"/>
          <w:szCs w:val="28"/>
          <w:lang w:val="nb-NO"/>
        </w:rPr>
        <w:t xml:space="preserve"> đã ban hành Nội quy tiếp đoàn viên, phân công Lãnh đạo Công đoàn Bộ thường trực tiếp đoàn viên để kịp thời nắm bắt tư tưởng, lắng nghe kiến nghị, đề xuất của công chức, viên chức, người lao động phản ánh, kịp thời đề xuất các đơn vị liên quan, và Ban Thường vụ Công đoàn để giải quyết theo thẩm quyền. Công đoàn Bộ đã tham mưu với Đảng ủy Bộ ban hành Chỉ thị 01-CT/ĐU ngày 16/6/2022 để lãnh đạo đại hội công đoàn các cấp trong Bộ, tiến tới đại hội đại biểu Công đoàn Viên chức Việt Nam lần thứ VI, Công đoàn Việt Nam lần thứ XIII; báo cáo Đảng ủy Bộ để xây dựng kế hoạch, triển khai công tác quy hoạch cán bộ công đoàn cấp cơ sở và cấp Bộ nhiệm kỳ 2023-2028; quan tâm chăm lo đời sống, thăm hỏi tặng quà đối với công chức, viên chức khó khăn nhân dịp tết Nguyên đán Nhâm Dần – 2022; tham mưu Ban cán sự đảng, Đảng ủy, Lãnh đạo Bộ gặp mặt tri ân, thăm hỏi tặng quà đối với gia đình chính sách nhân ngày Thương binh – Liệt sỹ và tết cổ truyền dân tộc; tổ chức các hoạt động thể thao ở hai miền Nam – Bắc; tổ chức c</w:t>
      </w:r>
      <w:r w:rsidR="002742E3" w:rsidRPr="009A1C2B">
        <w:rPr>
          <w:rFonts w:ascii="Times New Roman" w:hAnsi="Times New Roman"/>
          <w:sz w:val="28"/>
          <w:szCs w:val="28"/>
          <w:lang w:val="nb-NO"/>
        </w:rPr>
        <w:t>ác hoạt động chuyên đề như: Tuyê</w:t>
      </w:r>
      <w:r w:rsidRPr="009A1C2B">
        <w:rPr>
          <w:rFonts w:ascii="Times New Roman" w:hAnsi="Times New Roman"/>
          <w:sz w:val="28"/>
          <w:szCs w:val="28"/>
          <w:lang w:val="nb-NO"/>
        </w:rPr>
        <w:t>n truyền phổ biến cách chăm sóc sức khỏe hậu covid, sức khỏe sinh sản, phòng ngừa và phát hiện ung thư sớm; triển khai ch</w:t>
      </w:r>
      <w:r w:rsidR="002742E3" w:rsidRPr="009A1C2B">
        <w:rPr>
          <w:rFonts w:ascii="Times New Roman" w:hAnsi="Times New Roman"/>
          <w:sz w:val="28"/>
          <w:szCs w:val="28"/>
          <w:lang w:val="nb-NO"/>
        </w:rPr>
        <w:t xml:space="preserve">ương </w:t>
      </w:r>
      <w:r w:rsidRPr="009A1C2B">
        <w:rPr>
          <w:rFonts w:ascii="Times New Roman" w:hAnsi="Times New Roman"/>
          <w:sz w:val="28"/>
          <w:szCs w:val="28"/>
          <w:lang w:val="nb-NO"/>
        </w:rPr>
        <w:t>trình “Mẹ đỡ đầu” tặng sổ tiết kiệm cho trẻ em mồ côi là con công chức, viên chức các đơn vị thuộc Bộ; tiếp tục thực hiện các hoạt động đền ơn, đáp nghĩa, hoạt động thiện nguyện, ủng hộ quỹ Đền ơn đáp nghĩa Trung ương, ủn</w:t>
      </w:r>
      <w:r w:rsidR="009C78E2" w:rsidRPr="009A1C2B">
        <w:rPr>
          <w:rFonts w:ascii="Times New Roman" w:hAnsi="Times New Roman"/>
          <w:sz w:val="28"/>
          <w:szCs w:val="28"/>
          <w:lang w:val="nb-NO"/>
        </w:rPr>
        <w:t>g hộ tỉnh Nghệ An bị lũ lụt...</w:t>
      </w:r>
    </w:p>
    <w:p w:rsidR="009C78E2" w:rsidRPr="009A1C2B" w:rsidRDefault="00396B25" w:rsidP="00DA2A87">
      <w:pPr>
        <w:widowControl w:val="0"/>
        <w:autoSpaceDE w:val="0"/>
        <w:autoSpaceDN w:val="0"/>
        <w:adjustRightInd w:val="0"/>
        <w:spacing w:before="120" w:after="120" w:line="288" w:lineRule="auto"/>
        <w:ind w:firstLine="720"/>
        <w:jc w:val="both"/>
        <w:rPr>
          <w:rFonts w:ascii="Times New Roman" w:hAnsi="Times New Roman"/>
          <w:sz w:val="28"/>
          <w:szCs w:val="28"/>
          <w:lang w:val="es-ES"/>
        </w:rPr>
      </w:pPr>
      <w:r w:rsidRPr="009A1C2B">
        <w:rPr>
          <w:rFonts w:ascii="Times New Roman" w:hAnsi="Times New Roman"/>
          <w:sz w:val="28"/>
          <w:szCs w:val="28"/>
          <w:lang w:val="es-ES"/>
        </w:rPr>
        <w:lastRenderedPageBreak/>
        <w:t xml:space="preserve">Hội cựu chiến binh Bộ Tư pháp đã tổ chức thành công Đại hội Hội cựu chiến binh cơ quan Bộ Tư pháp lần thứ IV, nhiệm kỳ 2022 – 2027 </w:t>
      </w:r>
      <w:r w:rsidR="009C78E2" w:rsidRPr="009A1C2B">
        <w:rPr>
          <w:rFonts w:ascii="Times New Roman" w:hAnsi="Times New Roman"/>
          <w:sz w:val="28"/>
          <w:szCs w:val="28"/>
          <w:lang w:val="es-ES"/>
        </w:rPr>
        <w:t>với chủ đề “Phát huy bản chất Bộ đội Cụ Hồ, Trung thành – Đoàn kết – Gương mẫu – Đổi mới, xây dựng Hội CCB cơ quan Bộ Tư pháp trong sạch, vững mạnh, hoàn thành tốt nhiệm vụ chính trị được giao, góp phần xây dựng Đảng bộ Bộ Tư pháp trong sạch, vững mạnh”.</w:t>
      </w:r>
    </w:p>
    <w:p w:rsidR="00314DDD" w:rsidRPr="009A1C2B" w:rsidRDefault="00522F40" w:rsidP="00DA2A87">
      <w:pPr>
        <w:pStyle w:val="Body1"/>
        <w:widowControl w:val="0"/>
        <w:spacing w:before="120" w:after="120" w:line="288" w:lineRule="auto"/>
        <w:ind w:firstLine="720"/>
        <w:jc w:val="both"/>
        <w:rPr>
          <w:b/>
          <w:color w:val="auto"/>
          <w:sz w:val="28"/>
          <w:szCs w:val="28"/>
          <w:lang w:val="nb-NO"/>
        </w:rPr>
      </w:pPr>
      <w:r w:rsidRPr="009A1C2B">
        <w:rPr>
          <w:b/>
          <w:color w:val="auto"/>
          <w:sz w:val="28"/>
          <w:szCs w:val="28"/>
          <w:lang w:val="nb-NO"/>
        </w:rPr>
        <w:t>3</w:t>
      </w:r>
      <w:r w:rsidR="00314DDD" w:rsidRPr="009A1C2B">
        <w:rPr>
          <w:b/>
          <w:color w:val="auto"/>
          <w:sz w:val="28"/>
          <w:szCs w:val="28"/>
          <w:lang w:val="nb-NO"/>
        </w:rPr>
        <w:t>. Hoạt động của Ban Chỉ đạo thực hiện QCDC của Bộ Tư pháp</w:t>
      </w:r>
    </w:p>
    <w:p w:rsidR="007373DF" w:rsidRPr="009A1C2B" w:rsidRDefault="007373DF" w:rsidP="00DA2A87">
      <w:pPr>
        <w:spacing w:before="120" w:after="120" w:line="288" w:lineRule="auto"/>
        <w:ind w:firstLine="720"/>
        <w:jc w:val="both"/>
        <w:rPr>
          <w:rFonts w:ascii="Times New Roman" w:hAnsi="Times New Roman"/>
          <w:sz w:val="28"/>
          <w:szCs w:val="28"/>
          <w:lang w:val="es-ES"/>
        </w:rPr>
      </w:pPr>
      <w:r w:rsidRPr="009A1C2B">
        <w:rPr>
          <w:rFonts w:ascii="Times New Roman" w:hAnsi="Times New Roman"/>
          <w:sz w:val="28"/>
          <w:szCs w:val="28"/>
          <w:lang w:val="es-ES"/>
        </w:rPr>
        <w:t>Trên cơ sở Kế hoạch thực hiện dân chủ năm 2022 của Bộ Tư pháp, Ban Chỉ đạo thực hiện QCDC</w:t>
      </w:r>
      <w:r w:rsidRPr="009A1C2B" w:rsidDel="008A059C">
        <w:rPr>
          <w:rFonts w:ascii="Times New Roman" w:hAnsi="Times New Roman"/>
          <w:sz w:val="28"/>
          <w:szCs w:val="28"/>
          <w:lang w:val="es-ES"/>
        </w:rPr>
        <w:t xml:space="preserve"> </w:t>
      </w:r>
      <w:r w:rsidRPr="009A1C2B">
        <w:rPr>
          <w:rFonts w:ascii="Times New Roman" w:hAnsi="Times New Roman"/>
          <w:sz w:val="28"/>
          <w:szCs w:val="28"/>
          <w:lang w:val="es-ES"/>
        </w:rPr>
        <w:t xml:space="preserve">của Bộ Tư pháp đã ban hành </w:t>
      </w:r>
      <w:r w:rsidRPr="009A1C2B">
        <w:rPr>
          <w:rFonts w:ascii="Times New Roman" w:eastAsia="SimSun" w:hAnsi="Times New Roman"/>
          <w:sz w:val="28"/>
          <w:szCs w:val="28"/>
          <w:lang w:val="it-IT"/>
        </w:rPr>
        <w:t>Chương trình công tác năm 2022 và phân công nhiệm vụ cho các đồng chí thành viên Ban Chỉ đạo</w:t>
      </w:r>
      <w:r w:rsidRPr="009A1C2B">
        <w:rPr>
          <w:rStyle w:val="FootnoteReference"/>
          <w:rFonts w:ascii="Times New Roman" w:hAnsi="Times New Roman"/>
          <w:sz w:val="28"/>
          <w:szCs w:val="28"/>
          <w:lang w:val="es-ES"/>
        </w:rPr>
        <w:footnoteReference w:id="12"/>
      </w:r>
      <w:r w:rsidRPr="009A1C2B">
        <w:rPr>
          <w:rFonts w:ascii="Times New Roman" w:hAnsi="Times New Roman"/>
          <w:sz w:val="28"/>
          <w:szCs w:val="28"/>
          <w:lang w:val="es-ES"/>
        </w:rPr>
        <w:t xml:space="preserve">. Triển khai Kế hoạch và Chương trình tác năm 2022, ngày 30/8/2022, Ban Chỉ đạo thực hiện </w:t>
      </w:r>
      <w:r w:rsidRPr="009A1C2B">
        <w:rPr>
          <w:rFonts w:ascii="Times New Roman" w:eastAsia="SimSun" w:hAnsi="Times New Roman"/>
          <w:sz w:val="28"/>
          <w:szCs w:val="28"/>
          <w:lang w:val="it-IT"/>
        </w:rPr>
        <w:t>QCDC</w:t>
      </w:r>
      <w:r w:rsidRPr="009A1C2B" w:rsidDel="008A059C">
        <w:rPr>
          <w:rFonts w:ascii="Times New Roman" w:eastAsia="SimSun" w:hAnsi="Times New Roman"/>
          <w:sz w:val="28"/>
          <w:szCs w:val="28"/>
          <w:lang w:val="it-IT"/>
        </w:rPr>
        <w:t xml:space="preserve"> </w:t>
      </w:r>
      <w:r w:rsidRPr="009A1C2B">
        <w:rPr>
          <w:rFonts w:ascii="Times New Roman" w:eastAsia="SimSun" w:hAnsi="Times New Roman"/>
          <w:sz w:val="28"/>
          <w:szCs w:val="28"/>
          <w:lang w:val="it-IT"/>
        </w:rPr>
        <w:t>của Bộ Tư pháp đã ban hành Kế hoạch số 3211/KH-BCĐ về kiểm tra công</w:t>
      </w:r>
      <w:r w:rsidRPr="009A1C2B">
        <w:rPr>
          <w:rFonts w:ascii="Times New Roman" w:hAnsi="Times New Roman"/>
          <w:sz w:val="28"/>
          <w:szCs w:val="28"/>
          <w:lang w:val="es-ES"/>
        </w:rPr>
        <w:t xml:space="preserve"> tác thực hiện QCDC năm 2022 tại 03 đơn vị:</w:t>
      </w:r>
      <w:r w:rsidR="005C3A19" w:rsidRPr="009A1C2B">
        <w:rPr>
          <w:rFonts w:ascii="Times New Roman" w:hAnsi="Times New Roman"/>
          <w:sz w:val="28"/>
          <w:szCs w:val="28"/>
          <w:lang w:val="es-ES"/>
        </w:rPr>
        <w:t xml:space="preserve"> Cục Con nuôi, Trường Cao đẳng L</w:t>
      </w:r>
      <w:r w:rsidRPr="009A1C2B">
        <w:rPr>
          <w:rFonts w:ascii="Times New Roman" w:hAnsi="Times New Roman"/>
          <w:sz w:val="28"/>
          <w:szCs w:val="28"/>
          <w:lang w:val="es-ES"/>
        </w:rPr>
        <w:t>uật miề</w:t>
      </w:r>
      <w:r w:rsidR="008C2BF0" w:rsidRPr="009A1C2B">
        <w:rPr>
          <w:rFonts w:ascii="Times New Roman" w:hAnsi="Times New Roman"/>
          <w:sz w:val="28"/>
          <w:szCs w:val="28"/>
          <w:lang w:val="es-ES"/>
        </w:rPr>
        <w:t>n Bắc và Viện Khoa học pháp lý: H</w:t>
      </w:r>
      <w:r w:rsidRPr="009A1C2B">
        <w:rPr>
          <w:rFonts w:ascii="Times New Roman" w:hAnsi="Times New Roman"/>
          <w:sz w:val="28"/>
          <w:szCs w:val="28"/>
          <w:lang w:val="es-ES"/>
        </w:rPr>
        <w:t>iện</w:t>
      </w:r>
      <w:r w:rsidR="008C2BF0" w:rsidRPr="009A1C2B">
        <w:rPr>
          <w:rFonts w:ascii="Times New Roman" w:hAnsi="Times New Roman"/>
          <w:sz w:val="28"/>
          <w:szCs w:val="28"/>
          <w:lang w:val="es-ES"/>
        </w:rPr>
        <w:t xml:space="preserve"> </w:t>
      </w:r>
      <w:r w:rsidRPr="009A1C2B">
        <w:rPr>
          <w:rFonts w:ascii="Times New Roman" w:hAnsi="Times New Roman"/>
          <w:sz w:val="28"/>
          <w:szCs w:val="28"/>
          <w:lang w:val="es-ES"/>
        </w:rPr>
        <w:t>đang tổng hợp báo cáo kết quả kiểm tra trên cơ sở báo cáo của các đơn vị.</w:t>
      </w:r>
    </w:p>
    <w:p w:rsidR="00314DDD" w:rsidRPr="009A1C2B" w:rsidRDefault="00314DDD" w:rsidP="00DA2A87">
      <w:pPr>
        <w:spacing w:before="120" w:after="120" w:line="288" w:lineRule="auto"/>
        <w:ind w:firstLine="720"/>
        <w:jc w:val="both"/>
        <w:rPr>
          <w:rFonts w:ascii="Times New Roman" w:hAnsi="Times New Roman"/>
          <w:b/>
          <w:sz w:val="28"/>
          <w:szCs w:val="28"/>
          <w:lang w:val="nb-NO"/>
        </w:rPr>
      </w:pPr>
      <w:r w:rsidRPr="009A1C2B">
        <w:rPr>
          <w:rFonts w:ascii="Times New Roman" w:hAnsi="Times New Roman"/>
          <w:b/>
          <w:sz w:val="28"/>
          <w:szCs w:val="28"/>
          <w:lang w:val="nb-NO"/>
        </w:rPr>
        <w:t>III. KẾT QUẢ THỰC HIỆN QUY CHẾ DÂN CHỦ TRONG HOẠT ĐỘNG CỦA CƠ QUAN BỘ TƯ PHÁP (theo Nghị định số 04/2015/NĐ-CP)</w:t>
      </w:r>
    </w:p>
    <w:p w:rsidR="00314DDD" w:rsidRPr="009A1C2B" w:rsidRDefault="00314DDD" w:rsidP="00DA2A87">
      <w:pPr>
        <w:spacing w:before="120" w:after="120" w:line="288" w:lineRule="auto"/>
        <w:ind w:firstLine="720"/>
        <w:jc w:val="both"/>
        <w:rPr>
          <w:rFonts w:ascii="Times New Roman" w:hAnsi="Times New Roman"/>
          <w:b/>
          <w:sz w:val="28"/>
          <w:szCs w:val="28"/>
          <w:lang w:val="nb-NO"/>
        </w:rPr>
      </w:pPr>
      <w:r w:rsidRPr="009A1C2B">
        <w:rPr>
          <w:rFonts w:ascii="Times New Roman" w:hAnsi="Times New Roman"/>
          <w:b/>
          <w:sz w:val="28"/>
          <w:szCs w:val="28"/>
          <w:lang w:val="nb-NO"/>
        </w:rPr>
        <w:t>1. Kết quả thực hiện Nghị định số 04/2015/NĐ</w:t>
      </w:r>
      <w:r w:rsidRPr="009A1C2B">
        <w:rPr>
          <w:rFonts w:ascii="Times New Roman" w:hAnsi="Times New Roman"/>
          <w:sz w:val="28"/>
          <w:szCs w:val="28"/>
          <w:lang w:val="nb-NO"/>
        </w:rPr>
        <w:t>-</w:t>
      </w:r>
      <w:r w:rsidRPr="009A1C2B">
        <w:rPr>
          <w:rFonts w:ascii="Times New Roman" w:hAnsi="Times New Roman"/>
          <w:b/>
          <w:sz w:val="28"/>
          <w:szCs w:val="28"/>
          <w:lang w:val="nb-NO"/>
        </w:rPr>
        <w:t>CP</w:t>
      </w:r>
    </w:p>
    <w:p w:rsidR="00314DDD"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Việc thực hiện các quy chế, quy định về thực hiện QCDC trong nội bộ cơ quan Bộ Tư pháp và các đơn vị thuộc Bộ những năm qua đã có tác động tích cực đến các mặt công tác của Bộ, cụ thể:</w:t>
      </w:r>
    </w:p>
    <w:p w:rsidR="00CD0CEE" w:rsidRPr="009A1C2B" w:rsidRDefault="00CD0CEE" w:rsidP="00DA2A87">
      <w:pPr>
        <w:spacing w:before="120" w:after="120" w:line="288" w:lineRule="auto"/>
        <w:ind w:firstLine="720"/>
        <w:jc w:val="both"/>
        <w:rPr>
          <w:rFonts w:ascii="Times New Roman" w:hAnsi="Times New Roman"/>
          <w:i/>
          <w:sz w:val="28"/>
          <w:szCs w:val="28"/>
          <w:lang w:val="nb-NO"/>
        </w:rPr>
      </w:pPr>
      <w:r w:rsidRPr="009A1C2B">
        <w:rPr>
          <w:rFonts w:ascii="Times New Roman" w:hAnsi="Times New Roman"/>
          <w:b/>
          <w:i/>
          <w:sz w:val="28"/>
          <w:szCs w:val="28"/>
          <w:lang w:val="nb-NO"/>
        </w:rPr>
        <w:t>1.1. Về kết quả thực hiện trách nhiệm của người đứng đầu cơ quan Bộ Tư pháp, các đơn vị thuộc Bộ</w:t>
      </w:r>
    </w:p>
    <w:p w:rsidR="00CD0CEE" w:rsidRPr="009A1C2B" w:rsidRDefault="00CD0CEE"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xml:space="preserve">Trách nhiệm của Lãnh đạo Bộ, Thủ trưởng các đơn vị thuộc Bộ trong việc thực hiện dân chủ, công khai trong quản lý, điều hành hoạt động của Bộ, của đơn vị thuộc Bộ theo quy định của pháp luật và quy chế thực hiện dân chủ tiếp tục được nâng cao. Ý kiến góp ý, phê bình của cán bộ, công chức luôn được lắng nghe, tôn trọng; các đơn thư khiếu nại, tố cáo luôn được chỉ đạo giải quyết kịp thời; kết quả giải quyết khiếu nại, tố cáo được công khai theo quy định của pháp luật. Hằng tháng, Lãnh đạo Bộ đều tổ chức tiếp cán bộ, công chức, viên chức của Bộ; đồng thời đã thường xuyên làm việc với toàn thể cán bộ, công chức của đơn vị trực thuộc Bộ do mình phụ trách để nghe phản ánh tâm tư, nguyện vọng của cán bộ, công chức, đề ra các giải pháp nhằm phát huy quyền làm chủ của cán bộ, công chức; kịp thời có hướng dẫn, giải quyết và chỉ đạo chung. Thủ </w:t>
      </w:r>
      <w:r w:rsidRPr="009A1C2B">
        <w:rPr>
          <w:rFonts w:ascii="Times New Roman" w:hAnsi="Times New Roman"/>
          <w:sz w:val="28"/>
          <w:szCs w:val="28"/>
          <w:lang w:val="nb-NO"/>
        </w:rPr>
        <w:lastRenderedPageBreak/>
        <w:t>trưởng các đơn vị đã bố trí thời gian phù hợp để gặp gỡ, làm việc trực tiếp theo đề nghị của cán bộ, công chức đơn vị.</w:t>
      </w:r>
    </w:p>
    <w:p w:rsidR="00CD0CEE" w:rsidRPr="009A1C2B" w:rsidRDefault="00CD0CEE" w:rsidP="00DA2A87">
      <w:pPr>
        <w:spacing w:before="120" w:after="120" w:line="288" w:lineRule="auto"/>
        <w:ind w:firstLine="720"/>
        <w:jc w:val="both"/>
        <w:rPr>
          <w:rFonts w:ascii="Times New Roman" w:hAnsi="Times New Roman"/>
          <w:b/>
          <w:i/>
          <w:sz w:val="28"/>
          <w:szCs w:val="28"/>
          <w:lang w:val="nb-NO"/>
        </w:rPr>
      </w:pPr>
      <w:r w:rsidRPr="009A1C2B">
        <w:rPr>
          <w:rFonts w:ascii="Times New Roman" w:hAnsi="Times New Roman"/>
          <w:b/>
          <w:i/>
          <w:sz w:val="28"/>
          <w:szCs w:val="28"/>
          <w:lang w:val="nb-NO"/>
        </w:rPr>
        <w:t>1.2. Những việc phải công khai để cán bộ, công chức, viên chức biết</w:t>
      </w:r>
    </w:p>
    <w:p w:rsidR="00CD0CEE" w:rsidRPr="009A1C2B" w:rsidRDefault="00CD0CEE" w:rsidP="00DA2A87">
      <w:pPr>
        <w:spacing w:before="120" w:after="120" w:line="288" w:lineRule="auto"/>
        <w:ind w:firstLine="720"/>
        <w:jc w:val="both"/>
        <w:rPr>
          <w:rFonts w:ascii="Times New Roman" w:hAnsi="Times New Roman"/>
          <w:iCs/>
          <w:sz w:val="28"/>
          <w:szCs w:val="28"/>
          <w:lang w:val="es-ES"/>
        </w:rPr>
      </w:pPr>
      <w:r w:rsidRPr="009A1C2B">
        <w:rPr>
          <w:rFonts w:ascii="Times New Roman" w:hAnsi="Times New Roman"/>
          <w:sz w:val="28"/>
          <w:szCs w:val="28"/>
          <w:lang w:val="es-ES"/>
        </w:rPr>
        <w:t>Bộ Tư pháp tiếp tục thực hiện tốt công tác tài chính, kế toán, quản lý tài sản công. Việc quản lý, sử dụng tài sản nhà nước và đầu tư xây dựng cơ bản của Bộ Tư pháp được thực hiện theo quy định của pháp luật, thực hiện công khai</w:t>
      </w:r>
      <w:r w:rsidRPr="009A1C2B">
        <w:rPr>
          <w:rStyle w:val="FootnoteReference"/>
          <w:rFonts w:ascii="Times New Roman" w:hAnsi="Times New Roman"/>
          <w:sz w:val="28"/>
          <w:szCs w:val="28"/>
          <w:lang w:val="es-ES"/>
        </w:rPr>
        <w:footnoteReference w:id="13"/>
      </w:r>
      <w:r w:rsidRPr="009A1C2B">
        <w:rPr>
          <w:rFonts w:ascii="Times New Roman" w:hAnsi="Times New Roman"/>
          <w:sz w:val="28"/>
          <w:szCs w:val="28"/>
          <w:lang w:val="es-ES"/>
        </w:rPr>
        <w:t>, dân chủ trong quá trình lập, chấp hành và quyết toán ngân sách nhà nước, vốn đầu tư xây dựng cơ bản, nhất là trong việc thực hành tiết kiệm, chống lãng phí năm 2022. Bộ đã x</w:t>
      </w:r>
      <w:r w:rsidRPr="009A1C2B">
        <w:rPr>
          <w:rFonts w:ascii="Times New Roman" w:hAnsi="Times New Roman"/>
          <w:sz w:val="28"/>
          <w:szCs w:val="28"/>
          <w:lang w:val="nb-NO"/>
        </w:rPr>
        <w:t>ây dựng phương án phân bổ dự toán NSNN bao gồm kinh phí chi thường xuyên và vốn đầu tư phát triển; tổng hợp, giao dự toán thu, chi NSNN năm 2022</w:t>
      </w:r>
      <w:r w:rsidRPr="009A1C2B">
        <w:rPr>
          <w:rStyle w:val="FootnoteReference"/>
          <w:rFonts w:ascii="Times New Roman" w:hAnsi="Times New Roman"/>
          <w:sz w:val="28"/>
          <w:szCs w:val="28"/>
          <w:lang w:val="nb-NO"/>
        </w:rPr>
        <w:footnoteReference w:id="14"/>
      </w:r>
      <w:r w:rsidRPr="009A1C2B">
        <w:rPr>
          <w:rFonts w:ascii="Times New Roman" w:hAnsi="Times New Roman"/>
          <w:sz w:val="28"/>
          <w:szCs w:val="28"/>
          <w:lang w:val="nb-NO"/>
        </w:rPr>
        <w:t xml:space="preserve"> cho các đơn vị dự toán và giao kế hoạch vốn đầu tư phát triển năm 2022 cho các dự án đầu tư </w:t>
      </w:r>
      <w:r w:rsidRPr="009A1C2B">
        <w:rPr>
          <w:rFonts w:ascii="Times New Roman" w:hAnsi="Times New Roman"/>
          <w:sz w:val="28"/>
          <w:szCs w:val="28"/>
          <w:lang w:val="vi-VN"/>
        </w:rPr>
        <w:t>đúng trọng tâm, tr</w:t>
      </w:r>
      <w:r w:rsidRPr="009A1C2B">
        <w:rPr>
          <w:rFonts w:ascii="Times New Roman" w:hAnsi="Times New Roman"/>
          <w:sz w:val="28"/>
          <w:szCs w:val="28"/>
          <w:lang w:val="nb-NO"/>
        </w:rPr>
        <w:t>ọng</w:t>
      </w:r>
      <w:r w:rsidRPr="009A1C2B">
        <w:rPr>
          <w:rFonts w:ascii="Times New Roman" w:hAnsi="Times New Roman"/>
          <w:sz w:val="28"/>
          <w:szCs w:val="28"/>
          <w:lang w:val="vi-VN"/>
        </w:rPr>
        <w:t xml:space="preserve"> điểm, đúng thời hạn đảm bảo các quy định của pháp luật</w:t>
      </w:r>
      <w:r w:rsidRPr="009A1C2B">
        <w:rPr>
          <w:rFonts w:ascii="Times New Roman" w:hAnsi="Times New Roman"/>
          <w:sz w:val="28"/>
          <w:szCs w:val="28"/>
          <w:lang w:val="nb-NO"/>
        </w:rPr>
        <w:t>. Trong quá trình điều hành ngân sách, tại các buổi giao ban Lãnh đạo Bộ và Thủ trưởng các đơn vị thuộc bộ, các vấn đề vướng mắc phát sinh đều được thảo luận công khai để đánh giá các ý kiến đề xuất, quyết định xử lý các tồn tại, vướng mắc liên quan đến tài chính.</w:t>
      </w:r>
      <w:r w:rsidRPr="009A1C2B">
        <w:rPr>
          <w:rFonts w:ascii="Times New Roman" w:hAnsi="Times New Roman"/>
          <w:sz w:val="28"/>
          <w:szCs w:val="28"/>
          <w:lang w:val="es-ES"/>
        </w:rPr>
        <w:t xml:space="preserve"> Quy trình mua sắm luôn bảo đảm công khai, minh bạch, đúng quy định của nhà nước; tất cả việc mua sắm tài sản có giá trị lớn đều được thực hiện thông qua phương thức đấu thầu, chào hàng cạnh tranh hoặc mua sắm trực tiếp theo đúng quy định của pháp luật; Bộ đã thực hiện công bố danh mục </w:t>
      </w:r>
      <w:r w:rsidRPr="009A1C2B">
        <w:rPr>
          <w:rFonts w:ascii="Times New Roman" w:hAnsi="Times New Roman"/>
          <w:iCs/>
          <w:sz w:val="28"/>
          <w:szCs w:val="28"/>
          <w:lang w:val="es-ES"/>
        </w:rPr>
        <w:t xml:space="preserve">tài sản mua sắm tập trung năm 2022 của Bộ Tư pháp. Bên cạnh đó, Bộ Tư pháp thực hiện công khai, minh bạch đối với các Kế hoạch tuyển dụng, đào tạo, bồi dưỡng; kết quả thanh tra, kiểm tra, giải quyết khiếu nại, tố cáo trong phạm vi Bộ và các đơn vị thuộc Bộ. </w:t>
      </w:r>
    </w:p>
    <w:p w:rsidR="00CD0CEE" w:rsidRPr="009A1C2B" w:rsidRDefault="00CD0CEE" w:rsidP="00DA2A87">
      <w:pPr>
        <w:spacing w:before="120" w:after="120" w:line="288" w:lineRule="auto"/>
        <w:ind w:firstLine="720"/>
        <w:jc w:val="both"/>
        <w:rPr>
          <w:rFonts w:ascii="Times New Roman" w:hAnsi="Times New Roman"/>
          <w:b/>
          <w:i/>
          <w:sz w:val="28"/>
          <w:szCs w:val="28"/>
          <w:lang w:val="nb-NO"/>
        </w:rPr>
      </w:pPr>
      <w:r w:rsidRPr="009A1C2B">
        <w:rPr>
          <w:rFonts w:ascii="Times New Roman" w:hAnsi="Times New Roman"/>
          <w:b/>
          <w:i/>
          <w:sz w:val="28"/>
          <w:szCs w:val="28"/>
          <w:lang w:val="nb-NO"/>
        </w:rPr>
        <w:t>1.3. Những việc cán bộ, công chức tham gia ý kiến, người đứng đầu cơ quan, đơn vị quyết định</w:t>
      </w:r>
    </w:p>
    <w:p w:rsidR="00CD0CEE" w:rsidRPr="009A1C2B" w:rsidRDefault="00CD0CEE" w:rsidP="00DA2A87">
      <w:pPr>
        <w:spacing w:before="120" w:after="120" w:line="288" w:lineRule="auto"/>
        <w:ind w:firstLine="720"/>
        <w:jc w:val="both"/>
        <w:rPr>
          <w:rFonts w:ascii="Times New Roman" w:hAnsi="Times New Roman"/>
          <w:sz w:val="28"/>
          <w:szCs w:val="28"/>
          <w:lang w:val="es-ES"/>
        </w:rPr>
      </w:pPr>
      <w:r w:rsidRPr="009A1C2B">
        <w:rPr>
          <w:rFonts w:ascii="Times New Roman" w:hAnsi="Times New Roman"/>
          <w:sz w:val="28"/>
          <w:szCs w:val="28"/>
          <w:lang w:val="es-ES"/>
        </w:rPr>
        <w:t xml:space="preserve">Lãnh đạo Bộ Tư pháp tiếp tục thực hiện việc phát huy tính dân chủ của đội ngũ công chức, viên chức, người lao động thông qua việc tạo điều kiện để </w:t>
      </w:r>
      <w:r w:rsidRPr="009A1C2B">
        <w:rPr>
          <w:rFonts w:ascii="Times New Roman" w:hAnsi="Times New Roman"/>
          <w:sz w:val="28"/>
          <w:szCs w:val="28"/>
          <w:lang w:val="es-ES"/>
        </w:rPr>
        <w:lastRenderedPageBreak/>
        <w:t>công chức, viên chức, người lao động được tham gia ý kiến đối với các vấn đề như: các chủ trương, giải pháp thực hiện các quy định của pháp luật liên quan đến lĩnh vực công tác; kế hoạch công tác năm của cơ quan, đơn vị; tổ chức các phong trào thi đua của đơn vị; báo cáo sơ kết, tổng kết công tác năm của đơn vị; các biện pháp cải tiến tổ chức, hoạt động và lề lối làm việc; phòng, chống tham nhũng, thực hành tiết kiệm, chống lãng phí, chống quan liêu, phiền hà, sách nhiễu nhân dân; kế hoạch đào tạo, bồi dưỡng công chức; bổ nhiệm công chức vào các vị trí lãnh đạo trong đơn vị; thực hiện các chế độ, chính sách liên quan đến quyền và lợi ích của công chức; các nội quy, quy chế của cơ quan, đơn vị. Việc thực hiện tốt các quy định về dân chủ đã thực sự phát huy quyền làm chủ của mỗi cán bộ, công chức, viên chức, người lao động, từ đó góp phần xây dựng nề nếp, trật tự kỷ cương, ngăn chặn các hiện tượng tiêu cực trong công tác, hoàn thành tốt nhiệm vụ của Bộ.</w:t>
      </w:r>
    </w:p>
    <w:p w:rsidR="00CD0CEE" w:rsidRPr="009A1C2B" w:rsidRDefault="00CD0CEE" w:rsidP="00DA2A87">
      <w:pPr>
        <w:spacing w:before="120" w:after="120" w:line="288" w:lineRule="auto"/>
        <w:ind w:firstLine="720"/>
        <w:jc w:val="both"/>
        <w:rPr>
          <w:rFonts w:ascii="Times New Roman" w:hAnsi="Times New Roman"/>
          <w:b/>
          <w:i/>
          <w:sz w:val="28"/>
          <w:szCs w:val="28"/>
          <w:lang w:val="nb-NO"/>
        </w:rPr>
      </w:pPr>
      <w:r w:rsidRPr="009A1C2B">
        <w:rPr>
          <w:rFonts w:ascii="Times New Roman" w:hAnsi="Times New Roman"/>
          <w:b/>
          <w:i/>
          <w:sz w:val="28"/>
          <w:szCs w:val="28"/>
          <w:lang w:val="nb-NO"/>
        </w:rPr>
        <w:t>1.4. Những việc công chức  giám sát, kiểm tra</w:t>
      </w:r>
    </w:p>
    <w:p w:rsidR="00CD0CEE" w:rsidRPr="009A1C2B" w:rsidRDefault="00CD0CEE" w:rsidP="00DA2A87">
      <w:pPr>
        <w:spacing w:before="120" w:after="120" w:line="288" w:lineRule="auto"/>
        <w:ind w:firstLine="720"/>
        <w:jc w:val="both"/>
        <w:rPr>
          <w:rFonts w:ascii="Times New Roman" w:hAnsi="Times New Roman"/>
          <w:sz w:val="28"/>
          <w:szCs w:val="28"/>
          <w:lang w:val="es-ES"/>
        </w:rPr>
      </w:pPr>
      <w:r w:rsidRPr="009A1C2B">
        <w:rPr>
          <w:rFonts w:ascii="Times New Roman" w:hAnsi="Times New Roman"/>
          <w:sz w:val="28"/>
          <w:szCs w:val="28"/>
          <w:lang w:val="es-ES"/>
        </w:rPr>
        <w:t>Cùng với việc tạo điều kiện và bảo đảm cho công chức, viên chức, người lao động được phát huy dân chủ thông qua việc đóng góp ý kiến đối với các lĩnh vực công tác chuyên môn, công tác cán bộ và các lĩnh vực khác có liên quan, Lãnh đạo Bộ luôn đảm bảo tuân thủ đúng quy định về việc thực hiện cơ chế giám sát, kiểm tra của công chức, viên chức, người lao động, theo đó, năm 2022, thông qua hoạt động của Ban Thanh tra nhân dân, thông qua kiểm điểm công tác, tự phê bình và phê bình trong các cuộc họp định kỳ và đặc biệt là thông qua các hội nghị cán bộ công chức, đại hội Công đoàn, công chức, viên chức, người lao động đã thực hiện kiểm tra, giám sát các nội dung như: Thực hiện chủ trương, chính sách của Đảng và pháp luật của Nhà nước, kế hoạch công tác hàng năm; sử dụng kinh phí hoạt động, chấp hành chính sách, chế độ quản lý và sử dụng tài sản; thực hiện các nội quy, quy chế của cơ quan, đơn vị; thực hiện các chế độ, chính sách của Nhà nước về quyền và lợi ích của cán bộ, công chức, viên chức ...</w:t>
      </w:r>
    </w:p>
    <w:p w:rsidR="00CD0CEE" w:rsidRPr="009A1C2B" w:rsidRDefault="00CD0CEE"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b/>
          <w:i/>
          <w:sz w:val="28"/>
          <w:szCs w:val="28"/>
          <w:lang w:val="nb-NO"/>
        </w:rPr>
        <w:t>1.5. Về kết quả thực hiện dân chủ trong quan hệ và giải quyết công việc với công dân, tổ chức, doanh nghiệp</w:t>
      </w:r>
    </w:p>
    <w:p w:rsidR="00CD0CEE" w:rsidRPr="009A1C2B" w:rsidRDefault="00CD0CEE"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xml:space="preserve">Trong việc giải quyết công việc trực tiếp liên quan đến cá nhân, tổ chức, Lãnh đạo Bộ, Thủ trưởng cơ quan, đơn vị đã quan tâm chỉ đạo thực hiện việc niêm yết công khai các thủ tục hành chính (TTHC), trình tự giải quyết công việc; thời gian, địa điểm giải quyết công việc; phí, lệ phí theo quy định; bố trí nơi làm việc thuận tiện, cử cán bộ, công chức có năng lực, trách nhiệm, có tinh thần phục vụ Nhân dân để giải quyết công việc của cá nhân, tổ chức; chỉ đạo và </w:t>
      </w:r>
      <w:r w:rsidRPr="009A1C2B">
        <w:rPr>
          <w:rFonts w:ascii="Times New Roman" w:hAnsi="Times New Roman"/>
          <w:sz w:val="28"/>
          <w:szCs w:val="28"/>
          <w:lang w:val="nb-NO"/>
        </w:rPr>
        <w:lastRenderedPageBreak/>
        <w:t>kiểm tra cán bộ, công chức trong việc giải quyết công việc của cá nhân, tổ chức; kịp thời có biện pháp xử lý thích hợp theo quy định của pháp luật đối với cán bộ, công chức không hoàn thành nhiệm vụ, thiếu trách nhiệm, sách nhiễu, gây phiền hà, tham nhũng trong việc giải quyết công việc của cá nhân, tổ chức.</w:t>
      </w:r>
    </w:p>
    <w:p w:rsidR="00901ED4" w:rsidRPr="009A1C2B" w:rsidRDefault="004C1916" w:rsidP="00DA2A87">
      <w:pPr>
        <w:spacing w:before="120" w:after="120" w:line="288" w:lineRule="auto"/>
        <w:ind w:firstLine="720"/>
        <w:jc w:val="both"/>
        <w:rPr>
          <w:rFonts w:ascii="Times New Roman" w:hAnsi="Times New Roman"/>
          <w:b/>
          <w:sz w:val="28"/>
          <w:szCs w:val="28"/>
          <w:lang w:val="nb-NO"/>
        </w:rPr>
      </w:pPr>
      <w:r w:rsidRPr="009A1C2B">
        <w:rPr>
          <w:rFonts w:ascii="Times New Roman" w:hAnsi="Times New Roman"/>
          <w:b/>
          <w:sz w:val="28"/>
          <w:szCs w:val="28"/>
          <w:lang w:val="nb-NO"/>
        </w:rPr>
        <w:t>2</w:t>
      </w:r>
      <w:r w:rsidR="00314DDD" w:rsidRPr="009A1C2B">
        <w:rPr>
          <w:rFonts w:ascii="Times New Roman" w:hAnsi="Times New Roman"/>
          <w:b/>
          <w:sz w:val="28"/>
          <w:szCs w:val="28"/>
          <w:lang w:val="nb-NO"/>
        </w:rPr>
        <w:t xml:space="preserve">. Kết quả thực hiện </w:t>
      </w:r>
      <w:r w:rsidR="00901ED4" w:rsidRPr="009A1C2B">
        <w:rPr>
          <w:rFonts w:ascii="Times New Roman" w:hAnsi="Times New Roman"/>
          <w:b/>
          <w:sz w:val="28"/>
          <w:szCs w:val="28"/>
          <w:lang w:val="nb-NO"/>
        </w:rPr>
        <w:t>dân chủ</w:t>
      </w:r>
      <w:r w:rsidR="00314DDD" w:rsidRPr="009A1C2B">
        <w:rPr>
          <w:rFonts w:ascii="Times New Roman" w:hAnsi="Times New Roman"/>
          <w:b/>
          <w:sz w:val="28"/>
          <w:szCs w:val="28"/>
          <w:lang w:val="nb-NO"/>
        </w:rPr>
        <w:t xml:space="preserve"> gắn với việc thực hiện</w:t>
      </w:r>
      <w:r w:rsidR="00901ED4" w:rsidRPr="009A1C2B">
        <w:rPr>
          <w:rFonts w:ascii="Times New Roman" w:hAnsi="Times New Roman"/>
          <w:b/>
          <w:sz w:val="28"/>
          <w:szCs w:val="28"/>
          <w:lang w:val="nb-NO"/>
        </w:rPr>
        <w:t xml:space="preserve"> các</w:t>
      </w:r>
      <w:r w:rsidR="00314DDD" w:rsidRPr="009A1C2B">
        <w:rPr>
          <w:rFonts w:ascii="Times New Roman" w:hAnsi="Times New Roman"/>
          <w:b/>
          <w:sz w:val="28"/>
          <w:szCs w:val="28"/>
          <w:lang w:val="nb-NO"/>
        </w:rPr>
        <w:t xml:space="preserve"> </w:t>
      </w:r>
      <w:r w:rsidR="00901ED4" w:rsidRPr="009A1C2B">
        <w:rPr>
          <w:rFonts w:ascii="Times New Roman" w:hAnsi="Times New Roman"/>
          <w:b/>
          <w:sz w:val="28"/>
          <w:szCs w:val="28"/>
          <w:lang w:val="nb-NO"/>
        </w:rPr>
        <w:t>n</w:t>
      </w:r>
      <w:r w:rsidR="00314DDD" w:rsidRPr="009A1C2B">
        <w:rPr>
          <w:rFonts w:ascii="Times New Roman" w:hAnsi="Times New Roman"/>
          <w:b/>
          <w:sz w:val="28"/>
          <w:szCs w:val="28"/>
          <w:lang w:val="nb-NO"/>
        </w:rPr>
        <w:t xml:space="preserve">ghị quyết </w:t>
      </w:r>
      <w:r w:rsidR="00901ED4" w:rsidRPr="009A1C2B">
        <w:rPr>
          <w:rFonts w:ascii="Times New Roman" w:hAnsi="Times New Roman"/>
          <w:b/>
          <w:sz w:val="28"/>
          <w:szCs w:val="28"/>
          <w:lang w:val="nb-NO"/>
        </w:rPr>
        <w:t>của Trung ương về tinh giản biên chế và cơ cấu lại đội ngũ cán bộ, công chức, viên chức, tiếp tục đổi mới, sắp xếp tổ chức bộ máy của hệ thống chính trị tinh gọn, hoạt động hiệu lực, hiệu quả, nâng cao chất lượng và hiệu quả hoạt động của các đơn vị sự nghiệp công lập</w:t>
      </w:r>
      <w:r w:rsidR="00314DDD" w:rsidRPr="009A1C2B">
        <w:rPr>
          <w:rFonts w:ascii="Times New Roman" w:hAnsi="Times New Roman"/>
          <w:b/>
          <w:sz w:val="28"/>
          <w:szCs w:val="28"/>
          <w:lang w:val="nb-NO"/>
        </w:rPr>
        <w:t xml:space="preserve"> </w:t>
      </w:r>
    </w:p>
    <w:p w:rsidR="00E50CDB" w:rsidRPr="009A1C2B" w:rsidRDefault="00E22D55" w:rsidP="00DA2A87">
      <w:pPr>
        <w:spacing w:before="120" w:after="120" w:line="288" w:lineRule="auto"/>
        <w:ind w:firstLine="720"/>
        <w:jc w:val="both"/>
        <w:rPr>
          <w:rFonts w:ascii="Times New Roman" w:hAnsi="Times New Roman"/>
          <w:sz w:val="28"/>
          <w:szCs w:val="28"/>
        </w:rPr>
      </w:pPr>
      <w:r w:rsidRPr="009A1C2B">
        <w:rPr>
          <w:rFonts w:ascii="Times New Roman" w:hAnsi="Times New Roman"/>
          <w:sz w:val="28"/>
          <w:szCs w:val="28"/>
          <w:lang w:val="nb-NO"/>
        </w:rPr>
        <w:t>T</w:t>
      </w:r>
      <w:r w:rsidR="00D30F83" w:rsidRPr="009A1C2B">
        <w:rPr>
          <w:rFonts w:ascii="Times New Roman" w:hAnsi="Times New Roman"/>
          <w:sz w:val="28"/>
          <w:szCs w:val="28"/>
          <w:lang w:val="nb-NO"/>
        </w:rPr>
        <w:t>hực hiện</w:t>
      </w:r>
      <w:r w:rsidR="005627B2" w:rsidRPr="009A1C2B">
        <w:rPr>
          <w:rFonts w:ascii="Times New Roman" w:hAnsi="Times New Roman"/>
          <w:sz w:val="28"/>
          <w:szCs w:val="28"/>
          <w:lang w:val="nb-NO"/>
        </w:rPr>
        <w:t xml:space="preserve"> </w:t>
      </w:r>
      <w:r w:rsidR="00D30F83" w:rsidRPr="009A1C2B">
        <w:rPr>
          <w:rFonts w:ascii="Times New Roman" w:hAnsi="Times New Roman"/>
          <w:sz w:val="28"/>
          <w:szCs w:val="28"/>
          <w:lang w:val="nb-NO"/>
        </w:rPr>
        <w:t>Nghị quyết số 39-NQ/TW ngày 17/4/2015 của Bộ Chính trị về “Tinh giản biên chế và cơ cấu lại đội ngũ cán bộ, công chức, viên chức”, Nghị quyết số 18-NQ/TW ngày 25/10/2017 của Ban Chấp hành Trung ương “Một số vấn đề về tiếp tục đổi mới, sắp xếp tổ chức bộ máy của hệ thống chính trị tinh gọn, hoạt động hiệu lực, hiệu quả”</w:t>
      </w:r>
      <w:r w:rsidRPr="009A1C2B">
        <w:rPr>
          <w:rFonts w:ascii="Times New Roman" w:hAnsi="Times New Roman"/>
          <w:sz w:val="28"/>
          <w:szCs w:val="28"/>
          <w:lang w:val="nb-NO"/>
        </w:rPr>
        <w:t>, c</w:t>
      </w:r>
      <w:r w:rsidR="003E10D8" w:rsidRPr="009A1C2B">
        <w:rPr>
          <w:rFonts w:ascii="Times New Roman" w:hAnsi="Times New Roman"/>
          <w:sz w:val="28"/>
          <w:szCs w:val="28"/>
          <w:lang w:val="nb-NO"/>
        </w:rPr>
        <w:t xml:space="preserve">ông tác tuyển dụng, tiếp nhận công chức, quy hoạch, bổ nhiệm, bổ nhiệm lại và đánh giá cán bộ được Bộ Tư pháp thực hiện bài bản, công khai, minh bạch, dân chủ, đúng quy trình, thẩm quyền theo quy định. </w:t>
      </w:r>
      <w:r w:rsidR="001B59CE" w:rsidRPr="009A1C2B">
        <w:rPr>
          <w:rFonts w:ascii="Times New Roman" w:hAnsi="Times New Roman"/>
          <w:sz w:val="28"/>
          <w:szCs w:val="28"/>
          <w:lang w:val="nb-NO"/>
        </w:rPr>
        <w:t>Ban C</w:t>
      </w:r>
      <w:r w:rsidR="00D372D8" w:rsidRPr="009A1C2B">
        <w:rPr>
          <w:rFonts w:ascii="Times New Roman" w:hAnsi="Times New Roman"/>
          <w:sz w:val="28"/>
          <w:szCs w:val="28"/>
          <w:lang w:val="nb-NO"/>
        </w:rPr>
        <w:t>án</w:t>
      </w:r>
      <w:r w:rsidR="001B59CE" w:rsidRPr="009A1C2B">
        <w:rPr>
          <w:rFonts w:ascii="Times New Roman" w:hAnsi="Times New Roman"/>
          <w:sz w:val="28"/>
          <w:szCs w:val="28"/>
          <w:lang w:val="nb-NO"/>
        </w:rPr>
        <w:t xml:space="preserve"> sự đảng</w:t>
      </w:r>
      <w:r w:rsidR="007275E7" w:rsidRPr="009A1C2B">
        <w:rPr>
          <w:rFonts w:ascii="Times New Roman" w:hAnsi="Times New Roman"/>
          <w:sz w:val="28"/>
          <w:szCs w:val="28"/>
          <w:lang w:val="nb-NO"/>
        </w:rPr>
        <w:t xml:space="preserve"> </w:t>
      </w:r>
      <w:r w:rsidR="007275E7" w:rsidRPr="009A1C2B">
        <w:rPr>
          <w:rFonts w:ascii="Times New Roman" w:hAnsi="Times New Roman"/>
          <w:sz w:val="28"/>
          <w:szCs w:val="28"/>
          <w:lang w:val="nl-NL"/>
        </w:rPr>
        <w:t xml:space="preserve">Bộ Tư pháp đã </w:t>
      </w:r>
      <w:r w:rsidR="001B59CE" w:rsidRPr="009A1C2B">
        <w:rPr>
          <w:rFonts w:ascii="Times New Roman" w:hAnsi="Times New Roman"/>
          <w:sz w:val="28"/>
          <w:szCs w:val="28"/>
          <w:lang w:val="nl-NL"/>
        </w:rPr>
        <w:t xml:space="preserve">ban hành </w:t>
      </w:r>
      <w:r w:rsidR="001B59CE" w:rsidRPr="009A1C2B">
        <w:rPr>
          <w:rFonts w:ascii="Times New Roman" w:hAnsi="Times New Roman"/>
          <w:bCs/>
          <w:sz w:val="28"/>
          <w:szCs w:val="28"/>
          <w:lang w:eastAsia="zh-CN"/>
        </w:rPr>
        <w:t>Kế hoạch số 36-KH/BCSĐ về xây dựng quy hoạch các chức danh lãnh đạo, quản lý của Bộ Tư pháp nhiệm kỳ 2026-2031 và rà soát, bổ sung quy hoạch nhiệm kỳ 2021-2026</w:t>
      </w:r>
      <w:r w:rsidR="00852295" w:rsidRPr="009A1C2B">
        <w:rPr>
          <w:rFonts w:ascii="Times New Roman" w:hAnsi="Times New Roman"/>
          <w:bCs/>
          <w:sz w:val="28"/>
          <w:szCs w:val="28"/>
          <w:lang w:eastAsia="zh-CN"/>
        </w:rPr>
        <w:t xml:space="preserve"> và t</w:t>
      </w:r>
      <w:r w:rsidR="00B3098C" w:rsidRPr="009A1C2B">
        <w:rPr>
          <w:rFonts w:ascii="Times New Roman" w:hAnsi="Times New Roman"/>
          <w:bCs/>
          <w:sz w:val="28"/>
          <w:szCs w:val="28"/>
          <w:lang w:eastAsia="zh-CN"/>
        </w:rPr>
        <w:t>hực hiện r</w:t>
      </w:r>
      <w:r w:rsidR="00E53953" w:rsidRPr="009A1C2B">
        <w:rPr>
          <w:rFonts w:ascii="Times New Roman" w:hAnsi="Times New Roman"/>
          <w:sz w:val="28"/>
          <w:szCs w:val="28"/>
        </w:rPr>
        <w:t xml:space="preserve">à soát, bổ sung quy hoạch nhiệm kỳ 2021-2026 và xây dựng quy hoạch nhiệm kỳ 2026-2031 đối với các chức danh </w:t>
      </w:r>
      <w:r w:rsidR="00852295" w:rsidRPr="009A1C2B">
        <w:rPr>
          <w:rFonts w:ascii="Times New Roman" w:hAnsi="Times New Roman"/>
          <w:sz w:val="28"/>
          <w:szCs w:val="28"/>
        </w:rPr>
        <w:t xml:space="preserve">Lãnh đạo Bộ, </w:t>
      </w:r>
      <w:r w:rsidR="007E4B05" w:rsidRPr="009A1C2B">
        <w:rPr>
          <w:rFonts w:ascii="Times New Roman" w:hAnsi="Times New Roman"/>
          <w:sz w:val="28"/>
          <w:szCs w:val="28"/>
        </w:rPr>
        <w:t>Lãnh đạo cấp Vụ</w:t>
      </w:r>
      <w:r w:rsidR="00F25B09" w:rsidRPr="009A1C2B">
        <w:rPr>
          <w:rFonts w:ascii="Times New Roman" w:hAnsi="Times New Roman"/>
          <w:sz w:val="28"/>
          <w:szCs w:val="28"/>
        </w:rPr>
        <w:t>, cấp Phòng</w:t>
      </w:r>
      <w:r w:rsidR="00E53953" w:rsidRPr="009A1C2B">
        <w:rPr>
          <w:rFonts w:ascii="Times New Roman" w:hAnsi="Times New Roman"/>
          <w:sz w:val="28"/>
          <w:szCs w:val="28"/>
        </w:rPr>
        <w:t>.</w:t>
      </w:r>
      <w:r w:rsidR="00C775CF" w:rsidRPr="009A1C2B">
        <w:rPr>
          <w:rFonts w:ascii="Times New Roman" w:hAnsi="Times New Roman"/>
          <w:sz w:val="28"/>
          <w:szCs w:val="28"/>
        </w:rPr>
        <w:t xml:space="preserve"> </w:t>
      </w:r>
      <w:r w:rsidR="00E35559" w:rsidRPr="009A1C2B">
        <w:rPr>
          <w:rFonts w:ascii="Times New Roman" w:hAnsi="Times New Roman"/>
          <w:sz w:val="28"/>
          <w:szCs w:val="28"/>
          <w:shd w:val="clear" w:color="auto" w:fill="FFFFFF"/>
        </w:rPr>
        <w:t>Bộ Tư pháp đã tổ chức tuyển dụng 05 công chức theo Nghị định số 140/2017/NĐ-CP ngày 05/12/2017 của Chính phủ về chính sách thu hút, tạo nguồn cán bộ từ sinh viên tốt nghiệp xuất sắc, cán bộ khoa học trẻ và sắp xếp công việc trên cơ sở bám sát yêu cầu vị trí việc làm và phù hợp với năng lực, sở trường của từng người</w:t>
      </w:r>
      <w:r w:rsidR="00835F75" w:rsidRPr="009A1C2B">
        <w:rPr>
          <w:rFonts w:ascii="Times New Roman" w:hAnsi="Times New Roman"/>
          <w:sz w:val="28"/>
          <w:szCs w:val="28"/>
          <w:shd w:val="clear" w:color="auto" w:fill="FFFFFF"/>
        </w:rPr>
        <w:t>…</w:t>
      </w:r>
    </w:p>
    <w:p w:rsidR="007D102D" w:rsidRPr="009A1C2B" w:rsidRDefault="00412F1E" w:rsidP="00DA2A87">
      <w:pPr>
        <w:widowControl w:val="0"/>
        <w:spacing w:before="120" w:after="120" w:line="288" w:lineRule="auto"/>
        <w:ind w:firstLine="720"/>
        <w:jc w:val="both"/>
        <w:rPr>
          <w:rFonts w:ascii="Times New Roman" w:hAnsi="Times New Roman"/>
          <w:sz w:val="28"/>
          <w:szCs w:val="28"/>
        </w:rPr>
      </w:pPr>
      <w:bookmarkStart w:id="1" w:name="dieu_1_name"/>
      <w:r w:rsidRPr="009A1C2B">
        <w:rPr>
          <w:rFonts w:ascii="Times New Roman" w:hAnsi="Times New Roman"/>
          <w:sz w:val="28"/>
          <w:szCs w:val="28"/>
          <w:lang w:val="nb-NO"/>
        </w:rPr>
        <w:t>N</w:t>
      </w:r>
      <w:r w:rsidR="007275E7" w:rsidRPr="009A1C2B">
        <w:rPr>
          <w:rFonts w:ascii="Times New Roman" w:hAnsi="Times New Roman"/>
          <w:sz w:val="28"/>
          <w:szCs w:val="28"/>
          <w:lang w:val="nb-NO"/>
        </w:rPr>
        <w:t xml:space="preserve">ăm 2022, Bộ Tư pháp </w:t>
      </w:r>
      <w:r w:rsidR="007275E7" w:rsidRPr="009A1C2B">
        <w:rPr>
          <w:rFonts w:ascii="Times New Roman" w:hAnsi="Times New Roman"/>
          <w:sz w:val="28"/>
          <w:szCs w:val="28"/>
        </w:rPr>
        <w:t xml:space="preserve">đã thực hiện giải thể 01 đơn vị là Trung tâm Thông tin, hỗ trợ pháp luật thuộc Cục Công tác phía Nam từ ngày 31/12/2021 và chuyển giao Trường Trung cấp Luật Tây Bắc về Ủy ban nhân dân tỉnh Sơn </w:t>
      </w:r>
      <w:r w:rsidR="00F772D6" w:rsidRPr="009A1C2B">
        <w:rPr>
          <w:rFonts w:ascii="Times New Roman" w:hAnsi="Times New Roman"/>
          <w:sz w:val="28"/>
          <w:szCs w:val="28"/>
        </w:rPr>
        <w:t>La quản lý kể từ ngày 01/4/2022;</w:t>
      </w:r>
      <w:r w:rsidR="007D102D" w:rsidRPr="009A1C2B">
        <w:rPr>
          <w:rFonts w:ascii="Times New Roman" w:hAnsi="Times New Roman"/>
          <w:sz w:val="28"/>
          <w:szCs w:val="28"/>
        </w:rPr>
        <w:t xml:space="preserve"> nghiên cứu xây dựng Đề án thành lập Trung tâm Truyền hình pháp luật (thuộc Báo Pháp luật Việt Nam) và Đề án thành lập Tạp chí điện tử </w:t>
      </w:r>
      <w:r w:rsidR="00CD65FF" w:rsidRPr="009A1C2B">
        <w:rPr>
          <w:rFonts w:ascii="Times New Roman" w:hAnsi="Times New Roman"/>
          <w:sz w:val="28"/>
          <w:szCs w:val="28"/>
        </w:rPr>
        <w:t xml:space="preserve">THADS </w:t>
      </w:r>
      <w:r w:rsidR="007D102D" w:rsidRPr="009A1C2B">
        <w:rPr>
          <w:rFonts w:ascii="Times New Roman" w:hAnsi="Times New Roman"/>
          <w:sz w:val="28"/>
          <w:szCs w:val="28"/>
        </w:rPr>
        <w:t xml:space="preserve">(thuộc Tổng cục </w:t>
      </w:r>
      <w:r w:rsidR="00D24091" w:rsidRPr="009A1C2B">
        <w:rPr>
          <w:rFonts w:ascii="Times New Roman" w:hAnsi="Times New Roman"/>
          <w:sz w:val="28"/>
          <w:szCs w:val="28"/>
        </w:rPr>
        <w:t>THADS</w:t>
      </w:r>
      <w:r w:rsidR="007D102D" w:rsidRPr="009A1C2B">
        <w:rPr>
          <w:rFonts w:ascii="Times New Roman" w:hAnsi="Times New Roman"/>
          <w:sz w:val="28"/>
          <w:szCs w:val="28"/>
        </w:rPr>
        <w:t xml:space="preserve">); Rà soát, sắp xếp đơn vị sự nghiệp công lập của Bộ Tư pháp theo Công điện số 209/CĐ-TTg ngày 28/02/2022 của Thủ tướng Chính phủ về việc sắp xếp tổ chức hành chính và đơn vị sự nghiệp công lập của bộ, cơ quan ngang bộ, cơ quan thuộc Chính phủ, Ủy ban nhân dân cấp tỉnh, thành phố trực thuộc Trung ương…  Đồng thời, Bộ Tư </w:t>
      </w:r>
      <w:r w:rsidR="007D102D" w:rsidRPr="009A1C2B">
        <w:rPr>
          <w:rFonts w:ascii="Times New Roman" w:hAnsi="Times New Roman"/>
          <w:sz w:val="28"/>
          <w:szCs w:val="28"/>
        </w:rPr>
        <w:lastRenderedPageBreak/>
        <w:t>pháp đang tiến hành rà soát, chuẩn bị các nội dung sửa đổi, bổ sung chức năng, nhiệm vụ, quyền hạn và cơ cấu tổ chức của các đơn vị thuộc Bộ để đảm bảo tính đồng bộ, kịp thời và phù hợp với Nghị định số 9</w:t>
      </w:r>
      <w:r w:rsidR="00152DC8" w:rsidRPr="009A1C2B">
        <w:rPr>
          <w:rFonts w:ascii="Times New Roman" w:hAnsi="Times New Roman"/>
          <w:sz w:val="28"/>
          <w:szCs w:val="28"/>
        </w:rPr>
        <w:t>8</w:t>
      </w:r>
      <w:r w:rsidR="007D102D" w:rsidRPr="009A1C2B">
        <w:rPr>
          <w:rFonts w:ascii="Times New Roman" w:hAnsi="Times New Roman"/>
          <w:sz w:val="28"/>
          <w:szCs w:val="28"/>
        </w:rPr>
        <w:t>/20</w:t>
      </w:r>
      <w:r w:rsidR="00152DC8" w:rsidRPr="009A1C2B">
        <w:rPr>
          <w:rFonts w:ascii="Times New Roman" w:hAnsi="Times New Roman"/>
          <w:sz w:val="28"/>
          <w:szCs w:val="28"/>
        </w:rPr>
        <w:t>22</w:t>
      </w:r>
      <w:r w:rsidR="007D102D" w:rsidRPr="009A1C2B">
        <w:rPr>
          <w:rFonts w:ascii="Times New Roman" w:hAnsi="Times New Roman"/>
          <w:sz w:val="28"/>
          <w:szCs w:val="28"/>
        </w:rPr>
        <w:t>/NĐ-CP</w:t>
      </w:r>
      <w:r w:rsidR="00152DC8" w:rsidRPr="009A1C2B">
        <w:rPr>
          <w:rFonts w:ascii="Times New Roman" w:hAnsi="Times New Roman"/>
          <w:sz w:val="28"/>
          <w:szCs w:val="28"/>
        </w:rPr>
        <w:t xml:space="preserve"> ngày 29/11/2022 của Chính phủ quy định chức năng, nhiệm vụ, quyền hạn và cơ cấu tổ chức của Bộ Tư pháp</w:t>
      </w:r>
      <w:r w:rsidR="007D102D" w:rsidRPr="009A1C2B">
        <w:rPr>
          <w:rFonts w:ascii="Times New Roman" w:hAnsi="Times New Roman"/>
          <w:sz w:val="28"/>
          <w:szCs w:val="28"/>
        </w:rPr>
        <w:t>.</w:t>
      </w:r>
    </w:p>
    <w:bookmarkEnd w:id="1"/>
    <w:p w:rsidR="00314DDD" w:rsidRPr="009A1C2B" w:rsidRDefault="004C1916" w:rsidP="00DA2A87">
      <w:pPr>
        <w:spacing w:before="120" w:after="120" w:line="288" w:lineRule="auto"/>
        <w:ind w:firstLine="720"/>
        <w:jc w:val="both"/>
        <w:rPr>
          <w:rFonts w:ascii="Times New Roman" w:hAnsi="Times New Roman"/>
          <w:b/>
          <w:sz w:val="28"/>
          <w:szCs w:val="28"/>
          <w:lang w:val="nb-NO"/>
        </w:rPr>
      </w:pPr>
      <w:r w:rsidRPr="009A1C2B">
        <w:rPr>
          <w:rFonts w:ascii="Times New Roman" w:hAnsi="Times New Roman"/>
          <w:b/>
          <w:sz w:val="28"/>
          <w:szCs w:val="28"/>
          <w:lang w:val="nb-NO"/>
        </w:rPr>
        <w:t>3</w:t>
      </w:r>
      <w:r w:rsidR="005D4A06" w:rsidRPr="009A1C2B">
        <w:rPr>
          <w:rFonts w:ascii="Times New Roman" w:hAnsi="Times New Roman"/>
          <w:b/>
          <w:sz w:val="28"/>
          <w:szCs w:val="28"/>
          <w:lang w:val="nb-NO"/>
        </w:rPr>
        <w:t>. C</w:t>
      </w:r>
      <w:r w:rsidR="00314DDD" w:rsidRPr="009A1C2B">
        <w:rPr>
          <w:rFonts w:ascii="Times New Roman" w:hAnsi="Times New Roman"/>
          <w:b/>
          <w:sz w:val="28"/>
          <w:szCs w:val="28"/>
          <w:lang w:val="nb-NO"/>
        </w:rPr>
        <w:t>ông tác</w:t>
      </w:r>
      <w:r w:rsidR="00E01E75" w:rsidRPr="009A1C2B">
        <w:rPr>
          <w:rFonts w:ascii="Times New Roman" w:hAnsi="Times New Roman"/>
          <w:b/>
          <w:sz w:val="28"/>
          <w:szCs w:val="28"/>
          <w:lang w:val="nb-NO"/>
        </w:rPr>
        <w:t xml:space="preserve"> </w:t>
      </w:r>
      <w:r w:rsidR="00314DDD" w:rsidRPr="009A1C2B">
        <w:rPr>
          <w:rFonts w:ascii="Times New Roman" w:hAnsi="Times New Roman"/>
          <w:b/>
          <w:sz w:val="28"/>
          <w:szCs w:val="28"/>
          <w:lang w:val="nb-NO"/>
        </w:rPr>
        <w:t>cải cách hành chính;</w:t>
      </w:r>
      <w:r w:rsidR="009D6E8F" w:rsidRPr="009A1C2B">
        <w:rPr>
          <w:rFonts w:ascii="Times New Roman" w:hAnsi="Times New Roman"/>
          <w:b/>
          <w:sz w:val="28"/>
          <w:szCs w:val="28"/>
          <w:lang w:val="nb-NO"/>
        </w:rPr>
        <w:t xml:space="preserve"> </w:t>
      </w:r>
      <w:r w:rsidR="00314DDD" w:rsidRPr="009A1C2B">
        <w:rPr>
          <w:rFonts w:ascii="Times New Roman" w:hAnsi="Times New Roman"/>
          <w:b/>
          <w:sz w:val="28"/>
          <w:szCs w:val="28"/>
          <w:lang w:val="nb-NO"/>
        </w:rPr>
        <w:t>công tác tiếp công dân, đối thoại, giải quyết</w:t>
      </w:r>
      <w:r w:rsidR="00E27757" w:rsidRPr="009A1C2B">
        <w:rPr>
          <w:rFonts w:ascii="Times New Roman" w:hAnsi="Times New Roman"/>
          <w:b/>
          <w:sz w:val="28"/>
          <w:szCs w:val="28"/>
          <w:lang w:val="nb-NO"/>
        </w:rPr>
        <w:t xml:space="preserve"> đơn thư</w:t>
      </w:r>
      <w:r w:rsidR="00314DDD" w:rsidRPr="009A1C2B">
        <w:rPr>
          <w:rFonts w:ascii="Times New Roman" w:hAnsi="Times New Roman"/>
          <w:b/>
          <w:sz w:val="28"/>
          <w:szCs w:val="28"/>
          <w:lang w:val="nb-NO"/>
        </w:rPr>
        <w:t xml:space="preserve"> khiếu nại, tố cáo</w:t>
      </w:r>
    </w:p>
    <w:p w:rsidR="00D355E2" w:rsidRPr="009A1C2B" w:rsidRDefault="00D355E2" w:rsidP="00DA2A87">
      <w:pPr>
        <w:spacing w:before="120" w:after="120" w:line="288" w:lineRule="auto"/>
        <w:ind w:firstLine="720"/>
        <w:jc w:val="both"/>
        <w:rPr>
          <w:rFonts w:ascii="Times New Roman" w:hAnsi="Times New Roman"/>
          <w:b/>
          <w:i/>
          <w:sz w:val="28"/>
          <w:szCs w:val="28"/>
          <w:lang w:val="nb-NO"/>
        </w:rPr>
      </w:pPr>
      <w:r w:rsidRPr="009A1C2B">
        <w:rPr>
          <w:rFonts w:ascii="Times New Roman" w:hAnsi="Times New Roman"/>
          <w:b/>
          <w:bCs/>
          <w:i/>
          <w:iCs/>
          <w:sz w:val="28"/>
          <w:szCs w:val="28"/>
          <w:lang w:val="it-IT"/>
        </w:rPr>
        <w:t>3.1.</w:t>
      </w:r>
      <w:r w:rsidRPr="009A1C2B">
        <w:rPr>
          <w:rFonts w:ascii="Times New Roman" w:hAnsi="Times New Roman"/>
          <w:bCs/>
          <w:i/>
          <w:iCs/>
          <w:sz w:val="28"/>
          <w:szCs w:val="28"/>
          <w:lang w:val="it-IT"/>
        </w:rPr>
        <w:t xml:space="preserve"> </w:t>
      </w:r>
      <w:r w:rsidRPr="009A1C2B">
        <w:rPr>
          <w:rFonts w:ascii="Times New Roman" w:hAnsi="Times New Roman"/>
          <w:b/>
          <w:i/>
          <w:sz w:val="28"/>
          <w:szCs w:val="28"/>
          <w:lang w:val="nb-NO"/>
        </w:rPr>
        <w:t>Công tác cải cách hành chính</w:t>
      </w:r>
    </w:p>
    <w:p w:rsidR="008A7395" w:rsidRPr="009A1C2B" w:rsidRDefault="008A7395" w:rsidP="00DA2A87">
      <w:pPr>
        <w:spacing w:before="120" w:after="120" w:line="288" w:lineRule="auto"/>
        <w:ind w:firstLine="720"/>
        <w:jc w:val="both"/>
        <w:rPr>
          <w:rFonts w:ascii="Times New Roman" w:hAnsi="Times New Roman"/>
          <w:b/>
          <w:sz w:val="28"/>
          <w:szCs w:val="28"/>
        </w:rPr>
      </w:pPr>
      <w:r w:rsidRPr="009A1C2B">
        <w:rPr>
          <w:rFonts w:ascii="Times New Roman" w:hAnsi="Times New Roman"/>
          <w:sz w:val="28"/>
          <w:szCs w:val="28"/>
        </w:rPr>
        <w:t xml:space="preserve">- Năm 2022, Bộ Tư pháp tiếp tục xác định công tác cải cách hành chính (CCHC) là một trong những ưu tiên, trọng tâm hàng </w:t>
      </w:r>
      <w:r w:rsidRPr="009A1C2B">
        <w:rPr>
          <w:rFonts w:ascii="Times New Roman" w:hAnsi="Times New Roman"/>
          <w:sz w:val="28"/>
          <w:szCs w:val="28"/>
          <w:lang w:val="pt-BR"/>
        </w:rPr>
        <w:t xml:space="preserve">đầu. Bộ đã ban hành các văn bản chỉ đạo, điều hành triển khai thực hiện các nhiệm vụ theo đúng chỉ đạo của Chính phủ, Thủ tướng Chính phủ, yêu cầu của Bộ Nội vụ và Ban Chỉ đạo Cải cách hành chính của Chính phủ. </w:t>
      </w:r>
      <w:r w:rsidRPr="009A1C2B">
        <w:rPr>
          <w:rFonts w:ascii="Times New Roman" w:hAnsi="Times New Roman"/>
          <w:sz w:val="28"/>
          <w:szCs w:val="28"/>
        </w:rPr>
        <w:t xml:space="preserve">Bộ Tư pháp tiếp tục được duy trì đều đặn giao ban công tác CCHC với việc kết hợp nội dung giao ban công tác CCHC trong các cuộc họp giao ban Lãnh đạo Bộ, giao ban Thủ trưởng các đơn vị thuộc Bộ và giao ban cấp Vụ. Qua đó, đã thường xuyên theo dõi và đôn đốc các đơn vị thuộc Bộ trong việc thực hiện đảm bảo tiến độ và chất lượng các nhiệm vụ theo Kế hoạch CCHC năm 2022. </w:t>
      </w:r>
    </w:p>
    <w:p w:rsidR="008A7395" w:rsidRPr="009A1C2B" w:rsidRDefault="008A7395" w:rsidP="00DA2A87">
      <w:pPr>
        <w:spacing w:before="120" w:after="120" w:line="288" w:lineRule="auto"/>
        <w:ind w:firstLine="720"/>
        <w:jc w:val="both"/>
        <w:rPr>
          <w:rFonts w:ascii="Times New Roman" w:hAnsi="Times New Roman"/>
          <w:sz w:val="28"/>
          <w:szCs w:val="28"/>
        </w:rPr>
      </w:pPr>
      <w:r w:rsidRPr="009A1C2B">
        <w:rPr>
          <w:rFonts w:ascii="Times New Roman" w:hAnsi="Times New Roman"/>
          <w:sz w:val="28"/>
          <w:szCs w:val="28"/>
        </w:rPr>
        <w:t>- Để tiếp tục động viên, khuyến khích, thi đua thực hiện CCHC, Bộ Tư pháp đã hoàn thành việc thực hiện quy trình khen thưởng,</w:t>
      </w:r>
      <w:r w:rsidRPr="009A1C2B">
        <w:rPr>
          <w:rFonts w:ascii="Times New Roman" w:hAnsi="Times New Roman"/>
          <w:bCs/>
          <w:sz w:val="28"/>
          <w:szCs w:val="28"/>
        </w:rPr>
        <w:t xml:space="preserve"> tặng Bằng khen của Bộ trưởng Bộ Tư pháp</w:t>
      </w:r>
      <w:r w:rsidRPr="009A1C2B">
        <w:rPr>
          <w:rStyle w:val="FootnoteReference"/>
          <w:rFonts w:ascii="Times New Roman" w:eastAsia="Calibri" w:hAnsi="Times New Roman"/>
          <w:bCs/>
          <w:sz w:val="28"/>
          <w:szCs w:val="28"/>
        </w:rPr>
        <w:footnoteReference w:id="15"/>
      </w:r>
      <w:r w:rsidRPr="009A1C2B">
        <w:rPr>
          <w:rFonts w:ascii="Times New Roman" w:hAnsi="Times New Roman"/>
          <w:bCs/>
          <w:sz w:val="28"/>
          <w:szCs w:val="28"/>
        </w:rPr>
        <w:t xml:space="preserve"> cho 03 tập thể và 18 cá nhân có thành tích xuất sắc trong công tác </w:t>
      </w:r>
      <w:r w:rsidRPr="009A1C2B">
        <w:rPr>
          <w:rFonts w:ascii="Times New Roman" w:hAnsi="Times New Roman"/>
          <w:sz w:val="28"/>
          <w:szCs w:val="28"/>
        </w:rPr>
        <w:t>CCHC</w:t>
      </w:r>
      <w:r w:rsidRPr="009A1C2B">
        <w:rPr>
          <w:rFonts w:ascii="Times New Roman" w:hAnsi="Times New Roman"/>
          <w:bCs/>
          <w:sz w:val="28"/>
          <w:szCs w:val="28"/>
        </w:rPr>
        <w:t>, góp phần vào việc thăng hạng Chỉ số </w:t>
      </w:r>
      <w:r w:rsidRPr="009A1C2B">
        <w:rPr>
          <w:rFonts w:ascii="Times New Roman" w:hAnsi="Times New Roman"/>
          <w:sz w:val="28"/>
          <w:szCs w:val="28"/>
        </w:rPr>
        <w:t>CCHC</w:t>
      </w:r>
      <w:r w:rsidRPr="009A1C2B">
        <w:rPr>
          <w:rFonts w:ascii="Times New Roman" w:hAnsi="Times New Roman"/>
          <w:bCs/>
          <w:sz w:val="28"/>
          <w:szCs w:val="28"/>
        </w:rPr>
        <w:t xml:space="preserve"> của Bộ Tư pháp năm 2021.</w:t>
      </w:r>
    </w:p>
    <w:p w:rsidR="005C3A19" w:rsidRPr="009A1C2B" w:rsidRDefault="008A7395" w:rsidP="00DA2A87">
      <w:pPr>
        <w:spacing w:before="120" w:after="120" w:line="288" w:lineRule="auto"/>
        <w:ind w:firstLine="720"/>
        <w:jc w:val="both"/>
        <w:rPr>
          <w:rFonts w:ascii="Times New Roman" w:hAnsi="Times New Roman"/>
          <w:sz w:val="28"/>
          <w:szCs w:val="28"/>
        </w:rPr>
      </w:pPr>
      <w:r w:rsidRPr="009A1C2B">
        <w:rPr>
          <w:rFonts w:ascii="Times New Roman" w:hAnsi="Times New Roman"/>
          <w:sz w:val="28"/>
          <w:szCs w:val="28"/>
        </w:rPr>
        <w:t>- Để đánh giá việc thực hiện các mục tiêu, tiến độ, kết quả thực hiện nhiệm vụ CCHC năm 2022 của Bộ Tư pháp đã được xác định trong Kế hoạch CCHC năm 2022; chỉ ra những tồn tại, hạn chế, nguyên nhân của những tồn tại, hạn chế; đề ra giải pháp nhằm thực hiện tốt hơn công tác CCHC của Bộ Tư pháp trong các năm tiếp theo, hiện nay Bộ đang kiểm tra việc thực công tác CCHC của các đơn vị thuộc Bộ theo đúng Quyết định số 449/QĐ-BTP ngày 24/3/2022 của Bộ trưởng Bộ Tư pháp ban hành Kế hoạch kiểm tra công tá</w:t>
      </w:r>
      <w:r w:rsidR="005C3A19" w:rsidRPr="009A1C2B">
        <w:rPr>
          <w:rFonts w:ascii="Times New Roman" w:hAnsi="Times New Roman"/>
          <w:sz w:val="28"/>
          <w:szCs w:val="28"/>
        </w:rPr>
        <w:t>c CCHC của Bộ Tư pháp năm 2022.</w:t>
      </w:r>
    </w:p>
    <w:p w:rsidR="005C3A19" w:rsidRPr="009A1C2B" w:rsidRDefault="008A7395" w:rsidP="00DA2A87">
      <w:pPr>
        <w:spacing w:before="120" w:after="120" w:line="288" w:lineRule="auto"/>
        <w:ind w:firstLine="720"/>
        <w:jc w:val="both"/>
        <w:rPr>
          <w:rFonts w:ascii="Times New Roman" w:hAnsi="Times New Roman"/>
          <w:sz w:val="28"/>
          <w:szCs w:val="28"/>
        </w:rPr>
      </w:pPr>
      <w:r w:rsidRPr="009A1C2B">
        <w:rPr>
          <w:rFonts w:ascii="Times New Roman" w:hAnsi="Times New Roman"/>
          <w:sz w:val="28"/>
          <w:szCs w:val="28"/>
        </w:rPr>
        <w:t xml:space="preserve">- Bộ Tư pháp duy trì đều đặn cung cấp thông tin cũng như các tin tức, sự kiện về thực hiện CCHC trong Bộ, Ngành trên Trang thông tin điện tử về CCHC thuộc Cổng thông tin điện tử Bộ Tư pháp đã góp phần quán triệt, tuyên truyền </w:t>
      </w:r>
      <w:r w:rsidRPr="009A1C2B">
        <w:rPr>
          <w:rFonts w:ascii="Times New Roman" w:hAnsi="Times New Roman"/>
          <w:sz w:val="28"/>
          <w:szCs w:val="28"/>
        </w:rPr>
        <w:lastRenderedPageBreak/>
        <w:t>các nội dung, chỉ đạo về CCHC của Bộ, ngành, Chính phủ, Thủ tướng Chính phủ cũng như các văn bản chỉ đạo, hướng dẫn của Bộ Nội vụ; tiếp tục gắn kết công tác tuyên truyền về CCHC với công tác tuyên truyền, phổ biến giáo dục pháp luật chung của Bộ, của Ngành. Bên cạnh đó, Bộ Tư pháp đã chỉ đạo Báo Pháp luật Việt Nam thực hiện thường xuyên các tin bài về công tác CCHC nói chung và cải cách thể chế nói riêng, nhất là việc thực hiện tuyên truyền trên chuyên trang Truyền hình pháp luật dưới hình thức các Tọa đàm trực tuyến đã mang lại hiệu quả tuyên truyền cao.</w:t>
      </w:r>
    </w:p>
    <w:p w:rsidR="008A7395" w:rsidRPr="009A1C2B" w:rsidRDefault="008A7395" w:rsidP="00DA2A87">
      <w:pPr>
        <w:spacing w:before="120" w:after="120" w:line="288" w:lineRule="auto"/>
        <w:ind w:firstLine="720"/>
        <w:jc w:val="both"/>
        <w:rPr>
          <w:rFonts w:ascii="Times New Roman" w:hAnsi="Times New Roman"/>
          <w:sz w:val="28"/>
          <w:szCs w:val="28"/>
        </w:rPr>
      </w:pPr>
      <w:r w:rsidRPr="009A1C2B">
        <w:rPr>
          <w:rFonts w:ascii="Times New Roman" w:hAnsi="Times New Roman"/>
          <w:sz w:val="28"/>
          <w:szCs w:val="28"/>
          <w:lang w:val="pt-BR"/>
        </w:rPr>
        <w:t xml:space="preserve">- </w:t>
      </w:r>
      <w:r w:rsidRPr="009A1C2B">
        <w:rPr>
          <w:rFonts w:ascii="Times New Roman" w:hAnsi="Times New Roman"/>
          <w:sz w:val="28"/>
          <w:szCs w:val="28"/>
        </w:rPr>
        <w:t xml:space="preserve">Ngày 25/5/2022, Ban Chỉ đạo Cải cách hành chính của Chính phủ đã tổ chức Hội nghị công bố Chỉ số CCHC của các bộ, cơ quan ngang bộ, ủy ban nhân dân các tỉnh, thành phố trực thuộc Trung ương năm 2021 và Chỉ số hài lòng của người dân, tổ chức đối với sự phục vụ của cơ quan hành chính nhà nước năm 2021 dưới sự chủ trì của đồng chí Phạm Thị Thanh Trà, Bộ trưởng Bộ Nội vụ, Phó Trưởng ban Thường trực Ban Chỉ đạo CCHC của Chính phủ. Theo đó, </w:t>
      </w:r>
      <w:r w:rsidRPr="009A1C2B">
        <w:rPr>
          <w:rFonts w:ascii="Times New Roman" w:hAnsi="Times New Roman"/>
          <w:bCs/>
          <w:sz w:val="28"/>
          <w:szCs w:val="28"/>
        </w:rPr>
        <w:t xml:space="preserve">Chỉ số </w:t>
      </w:r>
      <w:r w:rsidRPr="009A1C2B">
        <w:rPr>
          <w:rFonts w:ascii="Times New Roman" w:hAnsi="Times New Roman"/>
          <w:sz w:val="28"/>
          <w:szCs w:val="28"/>
        </w:rPr>
        <w:t>CCHC</w:t>
      </w:r>
      <w:r w:rsidRPr="009A1C2B">
        <w:rPr>
          <w:rFonts w:ascii="Times New Roman" w:hAnsi="Times New Roman"/>
          <w:bCs/>
          <w:sz w:val="28"/>
          <w:szCs w:val="28"/>
        </w:rPr>
        <w:t xml:space="preserve"> của Bộ Tư pháp năm 2021 </w:t>
      </w:r>
      <w:r w:rsidRPr="009A1C2B">
        <w:rPr>
          <w:rFonts w:ascii="Times New Roman" w:hAnsi="Times New Roman"/>
          <w:sz w:val="28"/>
          <w:szCs w:val="28"/>
          <w:lang w:val="nl-NL"/>
        </w:rPr>
        <w:t xml:space="preserve">là 91.90/100 điểm - xếp thứ 01/17 Bộ. Đây là kết quả đã đánh giá được sự quan tâm chỉ đạo của Lãnh đạo Bộ cũng như sự nỗ lực, sáng tạo của các đơn vị thuộc Bộ Tư pháp trong việc thực hiện công tác </w:t>
      </w:r>
      <w:r w:rsidRPr="009A1C2B">
        <w:rPr>
          <w:rFonts w:ascii="Times New Roman" w:hAnsi="Times New Roman"/>
          <w:sz w:val="28"/>
          <w:szCs w:val="28"/>
        </w:rPr>
        <w:t>CCHC</w:t>
      </w:r>
      <w:r w:rsidRPr="009A1C2B">
        <w:rPr>
          <w:rFonts w:ascii="Times New Roman" w:hAnsi="Times New Roman"/>
          <w:sz w:val="28"/>
          <w:szCs w:val="28"/>
          <w:lang w:val="nl-NL"/>
        </w:rPr>
        <w:t>.</w:t>
      </w:r>
    </w:p>
    <w:p w:rsidR="005C3A19" w:rsidRPr="009A1C2B" w:rsidRDefault="008A7395" w:rsidP="00DA2A87">
      <w:pPr>
        <w:spacing w:before="120" w:after="120" w:line="288" w:lineRule="auto"/>
        <w:ind w:firstLine="720"/>
        <w:jc w:val="both"/>
        <w:rPr>
          <w:rFonts w:ascii="Times New Roman" w:hAnsi="Times New Roman"/>
          <w:sz w:val="28"/>
          <w:szCs w:val="28"/>
          <w:lang w:val="nl-NL"/>
        </w:rPr>
      </w:pPr>
      <w:r w:rsidRPr="009A1C2B">
        <w:rPr>
          <w:rFonts w:ascii="Times New Roman" w:hAnsi="Times New Roman"/>
          <w:sz w:val="28"/>
          <w:szCs w:val="28"/>
          <w:lang w:val="nl-NL"/>
        </w:rPr>
        <w:t xml:space="preserve">Theo hướng dẫn tại văn bản số 2340/BNV-CCHC ngày 03/6/2022 của Bộ Nội vụ về việc sử dụng kết quả Chỉ số CCHC năm 2021, Chỉ số hài lòng về sự phục vụ hành chính năm 2021, Bộ Tư pháp đã tổ chức thành công </w:t>
      </w:r>
      <w:r w:rsidRPr="009A1C2B">
        <w:rPr>
          <w:rFonts w:ascii="Times New Roman" w:hAnsi="Times New Roman"/>
          <w:sz w:val="28"/>
          <w:szCs w:val="28"/>
        </w:rPr>
        <w:t>Tọa đàm kết quả Chỉ số CCHC năm 2021; công bố Quyết định thành lập Ban Chỉ đạo CCHC của Bộ Tư pháp</w:t>
      </w:r>
      <w:r w:rsidRPr="009A1C2B">
        <w:rPr>
          <w:rFonts w:ascii="Times New Roman" w:hAnsi="Times New Roman"/>
          <w:sz w:val="28"/>
          <w:szCs w:val="28"/>
          <w:lang w:val="nl-NL"/>
        </w:rPr>
        <w:t xml:space="preserve">. Ngoài ra, Bộ Tư pháp đang chuẩn bị tổ chức Tọa đàm </w:t>
      </w:r>
      <w:r w:rsidRPr="009A1C2B">
        <w:rPr>
          <w:rFonts w:ascii="Times New Roman" w:hAnsi="Times New Roman"/>
          <w:sz w:val="28"/>
          <w:szCs w:val="28"/>
        </w:rPr>
        <w:t>của Ban Chỉ đạo Cải cách hành chính của Bộ Tư pháp về nhiệm vụ trọng tâm công tác cải cách hành chính của Bộ Tư pháp năm 2023.</w:t>
      </w:r>
    </w:p>
    <w:p w:rsidR="00653B1F" w:rsidRPr="009A1C2B" w:rsidRDefault="008A7395" w:rsidP="00DA2A87">
      <w:pPr>
        <w:spacing w:before="120" w:after="120" w:line="288" w:lineRule="auto"/>
        <w:ind w:firstLine="720"/>
        <w:jc w:val="both"/>
        <w:rPr>
          <w:rStyle w:val="text"/>
          <w:rFonts w:ascii="Times New Roman" w:hAnsi="Times New Roman"/>
          <w:sz w:val="28"/>
          <w:szCs w:val="28"/>
          <w:shd w:val="clear" w:color="auto" w:fill="FFFFFF"/>
        </w:rPr>
      </w:pPr>
      <w:r w:rsidRPr="009A1C2B">
        <w:rPr>
          <w:rFonts w:ascii="Times New Roman" w:hAnsi="Times New Roman"/>
          <w:sz w:val="28"/>
          <w:szCs w:val="28"/>
          <w:lang w:val="nl-NL"/>
        </w:rPr>
        <w:t xml:space="preserve">- Bộ Tư pháp tiếp tục thực hiện việc công bố, nhập dữ liệu và đăng tải công khai TTHC </w:t>
      </w:r>
      <w:r w:rsidRPr="009A1C2B">
        <w:rPr>
          <w:rFonts w:ascii="Times New Roman" w:hAnsi="Times New Roman"/>
          <w:sz w:val="28"/>
          <w:szCs w:val="28"/>
        </w:rPr>
        <w:t xml:space="preserve">theo đúng quy định; thực hiện nghiêm túc việc tiếp nhận và xử lý phản ánh, kiến nghị trên Cổng Dịch vụ công quốc gia; hoàn thành 100% chuẩn hóa Danh mục thành phần hồ sơ, Danh mục kết quả trong Cơ sở dữ liệu quốc gia về TTHC. </w:t>
      </w:r>
      <w:r w:rsidRPr="009A1C2B">
        <w:rPr>
          <w:rFonts w:ascii="Times New Roman" w:hAnsi="Times New Roman"/>
          <w:sz w:val="28"/>
          <w:szCs w:val="28"/>
          <w:shd w:val="clear" w:color="auto" w:fill="FFFFFF"/>
        </w:rPr>
        <w:t xml:space="preserve">Bộ Tư pháp đã tiếp tục </w:t>
      </w:r>
      <w:r w:rsidRPr="009A1C2B">
        <w:rPr>
          <w:rFonts w:ascii="Times New Roman" w:hAnsi="Times New Roman"/>
          <w:sz w:val="28"/>
          <w:szCs w:val="28"/>
          <w:lang w:val="nl-NL"/>
        </w:rPr>
        <w:t xml:space="preserve">phối hợp chặt chẽ với các cơ quan, đơn vị liên quan trong việc thẩm định, góp ý về TTHC trong </w:t>
      </w:r>
      <w:r w:rsidRPr="009A1C2B">
        <w:rPr>
          <w:rFonts w:ascii="Times New Roman" w:hAnsi="Times New Roman"/>
          <w:sz w:val="28"/>
          <w:szCs w:val="28"/>
        </w:rPr>
        <w:t>đề nghị xây dựng và dự án, dự thảo văn bản quy phạm pháp luật,</w:t>
      </w:r>
      <w:r w:rsidRPr="009A1C2B">
        <w:rPr>
          <w:rFonts w:ascii="Times New Roman" w:hAnsi="Times New Roman"/>
          <w:sz w:val="28"/>
          <w:szCs w:val="28"/>
          <w:lang w:val="nl-NL"/>
        </w:rPr>
        <w:t xml:space="preserve"> đánh giá tác động TTHC. </w:t>
      </w:r>
      <w:r w:rsidRPr="009A1C2B">
        <w:rPr>
          <w:rStyle w:val="text"/>
          <w:rFonts w:ascii="Times New Roman" w:hAnsi="Times New Roman"/>
          <w:sz w:val="28"/>
          <w:szCs w:val="28"/>
          <w:shd w:val="clear" w:color="auto" w:fill="FFFFFF"/>
        </w:rPr>
        <w:t>Bộ Tư pháp đang phối hợp với Văn phòng Chính phủ hoàn thiện phương án cắt giảm, đơn giản hóa quy định liên quan đến hoạt động kinh doanh thuộc l</w:t>
      </w:r>
      <w:r w:rsidR="00653B1F" w:rsidRPr="009A1C2B">
        <w:rPr>
          <w:rStyle w:val="text"/>
          <w:rFonts w:ascii="Times New Roman" w:hAnsi="Times New Roman"/>
          <w:sz w:val="28"/>
          <w:szCs w:val="28"/>
          <w:shd w:val="clear" w:color="auto" w:fill="FFFFFF"/>
        </w:rPr>
        <w:t>ĩnh vực quản lý của Bộ Tư pháp.</w:t>
      </w:r>
    </w:p>
    <w:p w:rsidR="00653B1F" w:rsidRPr="009A1C2B" w:rsidRDefault="008A7395" w:rsidP="00DA2A87">
      <w:pPr>
        <w:spacing w:before="120" w:after="120" w:line="288" w:lineRule="auto"/>
        <w:ind w:firstLine="720"/>
        <w:jc w:val="both"/>
        <w:rPr>
          <w:rFonts w:ascii="Times New Roman" w:hAnsi="Times New Roman"/>
          <w:sz w:val="28"/>
          <w:szCs w:val="28"/>
          <w:lang w:val="nl-NL"/>
        </w:rPr>
      </w:pPr>
      <w:r w:rsidRPr="009A1C2B">
        <w:rPr>
          <w:rFonts w:ascii="Times New Roman" w:hAnsi="Times New Roman"/>
          <w:sz w:val="28"/>
          <w:szCs w:val="28"/>
          <w:shd w:val="clear" w:color="auto" w:fill="FFFFFF"/>
        </w:rPr>
        <w:lastRenderedPageBreak/>
        <w:t xml:space="preserve">Bộ trưởng Bộ Tư pháp đã ban hành Quy chế quản lý, vận hành, khai thác </w:t>
      </w:r>
      <w:r w:rsidRPr="009A1C2B">
        <w:rPr>
          <w:rFonts w:ascii="Times New Roman" w:hAnsi="Times New Roman"/>
          <w:sz w:val="28"/>
          <w:szCs w:val="28"/>
        </w:rPr>
        <w:t>Hệ thống thông tin giải quyết TTHC của Bộ Tư pháp</w:t>
      </w:r>
      <w:r w:rsidRPr="009A1C2B">
        <w:rPr>
          <w:rFonts w:ascii="Times New Roman" w:hAnsi="Times New Roman"/>
          <w:sz w:val="28"/>
          <w:szCs w:val="28"/>
          <w:shd w:val="clear" w:color="auto" w:fill="FFFFFF"/>
        </w:rPr>
        <w:t xml:space="preserve"> (Quyết định số 2155/QĐ-BTP ngày 03/11/2022) và Đề án đổi mới việc thực hiện cơ chế một cửa, một cửa liên thông trong giải quyết TTHC của Bộ Tư pháp (Quyết định số 2097/QĐ-BTP ngày 25/10/2022).</w:t>
      </w:r>
      <w:r w:rsidRPr="009A1C2B">
        <w:rPr>
          <w:rFonts w:ascii="Times New Roman" w:hAnsi="Times New Roman"/>
          <w:sz w:val="28"/>
          <w:szCs w:val="28"/>
        </w:rPr>
        <w:t xml:space="preserve"> </w:t>
      </w:r>
      <w:r w:rsidRPr="009A1C2B">
        <w:rPr>
          <w:rFonts w:ascii="Times New Roman" w:hAnsi="Times New Roman"/>
          <w:sz w:val="28"/>
          <w:szCs w:val="28"/>
          <w:shd w:val="clear" w:color="auto" w:fill="FFFFFF"/>
        </w:rPr>
        <w:t>Tiếp tục phối hợp với Cục Kiểm soát TTHC, Văn phòng Chính phủ kết nối thành công thêm 30 dịch vụ công với Cổng Dịch vụ công quốc gia, nâng tổng số dịch vụ công của Bộ Tư pháp đã kết nối với Cổng Dịch vụ công quốc gia lên 50 dịch vụ công; đối với các dịch vụ công còn lại, hiện Bộ Tư pháp đang tiếp tục thực hiện việc khai báo, kiểm thử để kết nối với Cổng Dịch vụ công quốc gia.</w:t>
      </w:r>
    </w:p>
    <w:p w:rsidR="00653B1F" w:rsidRPr="009A1C2B" w:rsidRDefault="008A7395" w:rsidP="00DA2A87">
      <w:pPr>
        <w:spacing w:before="120" w:after="120" w:line="288" w:lineRule="auto"/>
        <w:ind w:firstLine="720"/>
        <w:jc w:val="both"/>
        <w:rPr>
          <w:rFonts w:ascii="Times New Roman" w:hAnsi="Times New Roman"/>
          <w:sz w:val="28"/>
          <w:szCs w:val="28"/>
          <w:lang w:val="nl-NL"/>
        </w:rPr>
      </w:pPr>
      <w:r w:rsidRPr="009A1C2B">
        <w:rPr>
          <w:rFonts w:ascii="Times New Roman" w:hAnsi="Times New Roman"/>
          <w:sz w:val="28"/>
          <w:szCs w:val="28"/>
        </w:rPr>
        <w:t xml:space="preserve">Thực hiện Kế hoạch chung của Chính phủ, Bộ trưởng Bộ Tư pháp đã ban hành Quyết định số 2220/QĐ-BTP ngày 11/11/2022 về Kế hoạch rà soát, đơn giản hóa </w:t>
      </w:r>
      <w:r w:rsidR="00300691">
        <w:rPr>
          <w:rFonts w:ascii="Times New Roman" w:hAnsi="Times New Roman"/>
          <w:sz w:val="28"/>
          <w:szCs w:val="28"/>
        </w:rPr>
        <w:t>TTHC</w:t>
      </w:r>
      <w:r w:rsidRPr="009A1C2B">
        <w:rPr>
          <w:rFonts w:ascii="Times New Roman" w:hAnsi="Times New Roman"/>
          <w:sz w:val="28"/>
          <w:szCs w:val="28"/>
        </w:rPr>
        <w:t xml:space="preserve"> nội bộ giai đoạn 2022 - 2025 của Bộ Tư pháp.</w:t>
      </w:r>
    </w:p>
    <w:p w:rsidR="00653B1F" w:rsidRPr="009A1C2B" w:rsidRDefault="008A7395" w:rsidP="00DA2A87">
      <w:pPr>
        <w:spacing w:before="120" w:after="120" w:line="288" w:lineRule="auto"/>
        <w:ind w:firstLine="720"/>
        <w:jc w:val="both"/>
        <w:rPr>
          <w:rFonts w:ascii="Times New Roman" w:hAnsi="Times New Roman"/>
          <w:sz w:val="28"/>
          <w:szCs w:val="28"/>
          <w:lang w:val="nl-NL"/>
        </w:rPr>
      </w:pPr>
      <w:r w:rsidRPr="009A1C2B">
        <w:rPr>
          <w:rFonts w:ascii="Times New Roman" w:hAnsi="Times New Roman"/>
          <w:sz w:val="28"/>
          <w:szCs w:val="28"/>
          <w:lang w:val="nl-NL"/>
        </w:rPr>
        <w:t xml:space="preserve">- Bên cạnh việc thực hiện CCHC nội bộ, Bộ Tư pháp đã tham gia tích cực, trách nhiệm cùng Bộ Nội vụ trong việc tham mưu, thực hiện CCHC chung của Chính phủ, thực hiện có hiệu quả nhiệm vụ thành viên Ban Chỉ đạo CCHC của Chính phủ; tham gia ý kiến về các chương trình, kế hoạch công tác năm 2022 của Ban Chỉ đạo CCHC của Chính phủ; </w:t>
      </w:r>
      <w:r w:rsidRPr="009A1C2B">
        <w:rPr>
          <w:rStyle w:val="view"/>
          <w:rFonts w:ascii="Times New Roman" w:hAnsi="Times New Roman"/>
          <w:sz w:val="28"/>
          <w:szCs w:val="28"/>
        </w:rPr>
        <w:t xml:space="preserve">kiểm tra công tác CCHC các bộ, địa phương; </w:t>
      </w:r>
      <w:r w:rsidRPr="009A1C2B">
        <w:rPr>
          <w:rFonts w:ascii="Times New Roman" w:hAnsi="Times New Roman"/>
          <w:sz w:val="28"/>
          <w:szCs w:val="28"/>
          <w:lang w:val="nl-NL"/>
        </w:rPr>
        <w:t>góp ý hoàn thiện các Báo cáo chuyên đề của Ban Chỉ đạo CCHC của Chính phủ theo đúng thời hạn yêu cầu...</w:t>
      </w:r>
    </w:p>
    <w:p w:rsidR="00653B1F" w:rsidRPr="009A1C2B" w:rsidRDefault="00D355E2" w:rsidP="00DA2A87">
      <w:pPr>
        <w:spacing w:before="120" w:after="120" w:line="288" w:lineRule="auto"/>
        <w:ind w:firstLine="720"/>
        <w:jc w:val="both"/>
        <w:rPr>
          <w:rFonts w:ascii="Times New Roman" w:hAnsi="Times New Roman"/>
          <w:b/>
          <w:i/>
          <w:spacing w:val="-6"/>
          <w:sz w:val="28"/>
          <w:szCs w:val="28"/>
          <w:lang w:val="nb-NO"/>
        </w:rPr>
      </w:pPr>
      <w:r w:rsidRPr="009A1C2B">
        <w:rPr>
          <w:rFonts w:ascii="Times New Roman" w:hAnsi="Times New Roman"/>
          <w:b/>
          <w:i/>
          <w:spacing w:val="-6"/>
          <w:sz w:val="28"/>
          <w:szCs w:val="28"/>
          <w:lang w:val="nb-NO"/>
        </w:rPr>
        <w:t>3.2.</w:t>
      </w:r>
      <w:r w:rsidRPr="009A1C2B">
        <w:rPr>
          <w:rFonts w:ascii="Times New Roman" w:hAnsi="Times New Roman"/>
          <w:i/>
          <w:spacing w:val="-6"/>
          <w:sz w:val="28"/>
          <w:szCs w:val="28"/>
          <w:lang w:val="nb-NO"/>
        </w:rPr>
        <w:t xml:space="preserve"> </w:t>
      </w:r>
      <w:r w:rsidRPr="009A1C2B">
        <w:rPr>
          <w:rFonts w:ascii="Times New Roman" w:hAnsi="Times New Roman"/>
          <w:b/>
          <w:i/>
          <w:spacing w:val="-6"/>
          <w:sz w:val="28"/>
          <w:szCs w:val="28"/>
          <w:lang w:val="nb-NO"/>
        </w:rPr>
        <w:t>Công tác tiếp công dân, đối thoại, giải quyết đơn thư khiếu nại, tố cáo</w:t>
      </w:r>
    </w:p>
    <w:p w:rsidR="00653B1F" w:rsidRPr="009A1C2B" w:rsidRDefault="00D355E2" w:rsidP="00DA2A87">
      <w:pPr>
        <w:spacing w:before="120" w:after="120" w:line="288" w:lineRule="auto"/>
        <w:ind w:firstLine="720"/>
        <w:jc w:val="both"/>
        <w:rPr>
          <w:rFonts w:ascii="Times New Roman" w:hAnsi="Times New Roman"/>
          <w:b/>
          <w:sz w:val="28"/>
          <w:szCs w:val="28"/>
          <w:lang w:val="nb-NO"/>
        </w:rPr>
      </w:pPr>
      <w:r w:rsidRPr="009A1C2B">
        <w:rPr>
          <w:rFonts w:ascii="Times New Roman" w:hAnsi="Times New Roman"/>
          <w:sz w:val="28"/>
          <w:szCs w:val="28"/>
          <w:lang w:val="es-ES"/>
        </w:rPr>
        <w:t>Công tác tiếp dân, tiếp nhận, giải quyết đơn thư khiếu nại, tố cáo của công dân luôn được Ban cán sự đảng, Lãnh đạo Bộ quan tâm chỉ đạo, giải quyết kịp thời, theo đúng quy định của pháp luật tránh gây bức xúc, hạn chế triệt để việc khiếu kiện đông người, vượt cấp.</w:t>
      </w:r>
      <w:r w:rsidRPr="009A1C2B">
        <w:rPr>
          <w:rFonts w:ascii="Times New Roman" w:hAnsi="Times New Roman"/>
          <w:sz w:val="28"/>
          <w:szCs w:val="28"/>
          <w:lang w:val="nb-NO"/>
        </w:rPr>
        <w:t xml:space="preserve"> Theo đó, Lãnh đạo Bộ tiếp công dân vào tuần cuối của tháng; Lãnh đạo Tổng cục </w:t>
      </w:r>
      <w:r w:rsidRPr="009A1C2B">
        <w:rPr>
          <w:rStyle w:val="Strong"/>
          <w:rFonts w:ascii="Times New Roman" w:hAnsi="Times New Roman"/>
          <w:b w:val="0"/>
          <w:bCs/>
          <w:sz w:val="28"/>
          <w:szCs w:val="28"/>
          <w:lang w:val="es-ES"/>
        </w:rPr>
        <w:t xml:space="preserve">THADS </w:t>
      </w:r>
      <w:r w:rsidRPr="009A1C2B">
        <w:rPr>
          <w:rFonts w:ascii="Times New Roman" w:hAnsi="Times New Roman"/>
          <w:sz w:val="28"/>
          <w:szCs w:val="28"/>
          <w:lang w:val="nb-NO"/>
        </w:rPr>
        <w:t>có trách nhiệm tiếp công dân vào ngày thứ 3 hằng tuần; Chánh Thanh tra Bộ có trách nhiệm tiếp công dân vào ngày thứ 5 hằng tuần. Trong trường hợp vì lý do khách quan không thể tiếp công dân theo lịch đã định thì phải tiếp công dân vào ngày làm việc tiếp theo hoặc ủy quyền cho cấp Phó tiếp công dân. Ngoài việc trực tiếp tiếp công dân và nhận đơn thư, Bộ Tư pháp còn lập đường dây nóng và hộp thư điện tử, phân công cán bộ đầu mối tiếp nhận thông tin theo quy định của Luật Tiếp cận thông tin trên Cổng thông tin điện tử của Bộ (mục tiếp cận thông tin) và tham mưu Ban cán sự đảng, Đảng ủy Bộ, Lãnh đạo Bộ xử lý, giải quyết theo thẩm quyền.</w:t>
      </w:r>
    </w:p>
    <w:p w:rsidR="00E8536F" w:rsidRPr="009A1C2B" w:rsidRDefault="00D355E2"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xml:space="preserve">Kết quả tổ chức tiếp công dân, giải quyết khiếu nại, tố cáo: </w:t>
      </w:r>
      <w:r w:rsidR="00D90E02" w:rsidRPr="009A1C2B">
        <w:rPr>
          <w:rFonts w:ascii="Times New Roman" w:hAnsi="Times New Roman"/>
          <w:sz w:val="28"/>
          <w:szCs w:val="28"/>
          <w:lang w:val="nb-NO"/>
        </w:rPr>
        <w:t>N</w:t>
      </w:r>
      <w:r w:rsidRPr="009A1C2B">
        <w:rPr>
          <w:rFonts w:ascii="Times New Roman" w:hAnsi="Times New Roman"/>
          <w:sz w:val="28"/>
          <w:szCs w:val="28"/>
          <w:lang w:val="nb-NO"/>
        </w:rPr>
        <w:t xml:space="preserve">ăm 2022, </w:t>
      </w:r>
      <w:r w:rsidRPr="009A1C2B">
        <w:rPr>
          <w:rFonts w:ascii="Times New Roman" w:hAnsi="Times New Roman"/>
          <w:bCs/>
          <w:sz w:val="28"/>
          <w:szCs w:val="28"/>
          <w:lang w:val="nb-NO"/>
        </w:rPr>
        <w:t xml:space="preserve">Bộ Tư pháp đã tiếp </w:t>
      </w:r>
      <w:r w:rsidR="00ED1088" w:rsidRPr="009A1C2B">
        <w:rPr>
          <w:rFonts w:ascii="Times New Roman" w:hAnsi="Times New Roman"/>
          <w:sz w:val="28"/>
          <w:szCs w:val="28"/>
          <w:lang w:val="nb-NO"/>
        </w:rPr>
        <w:t xml:space="preserve">119 </w:t>
      </w:r>
      <w:r w:rsidRPr="009A1C2B">
        <w:rPr>
          <w:rFonts w:ascii="Times New Roman" w:hAnsi="Times New Roman"/>
          <w:sz w:val="28"/>
          <w:szCs w:val="28"/>
          <w:lang w:val="nb-NO"/>
        </w:rPr>
        <w:t xml:space="preserve">lượt công dân đến khiếu nại, tố cáo, kiến nghị, phản ánh, </w:t>
      </w:r>
      <w:r w:rsidRPr="009A1C2B">
        <w:rPr>
          <w:rFonts w:ascii="Times New Roman" w:hAnsi="Times New Roman"/>
          <w:sz w:val="28"/>
          <w:szCs w:val="28"/>
          <w:lang w:val="nb-NO"/>
        </w:rPr>
        <w:lastRenderedPageBreak/>
        <w:t xml:space="preserve">Lãnh đạo Bộ Tư pháp đã tiếp </w:t>
      </w:r>
      <w:r w:rsidR="00ED1088" w:rsidRPr="009A1C2B">
        <w:rPr>
          <w:rFonts w:ascii="Times New Roman" w:hAnsi="Times New Roman"/>
          <w:sz w:val="28"/>
          <w:szCs w:val="28"/>
          <w:lang w:val="nb-NO"/>
        </w:rPr>
        <w:t>02</w:t>
      </w:r>
      <w:r w:rsidR="003408B3" w:rsidRPr="009A1C2B">
        <w:rPr>
          <w:rFonts w:ascii="Times New Roman" w:hAnsi="Times New Roman"/>
          <w:sz w:val="28"/>
          <w:szCs w:val="28"/>
          <w:lang w:val="nb-NO"/>
        </w:rPr>
        <w:t xml:space="preserve"> </w:t>
      </w:r>
      <w:r w:rsidRPr="009A1C2B">
        <w:rPr>
          <w:rFonts w:ascii="Times New Roman" w:hAnsi="Times New Roman"/>
          <w:sz w:val="28"/>
          <w:szCs w:val="28"/>
          <w:lang w:val="nb-NO"/>
        </w:rPr>
        <w:t xml:space="preserve">lượt công dân đến khiếu nại, tố cáo, kiến nghị, phản ánh; tiếp nhận </w:t>
      </w:r>
      <w:r w:rsidR="00C9657B" w:rsidRPr="009A1C2B">
        <w:rPr>
          <w:rFonts w:ascii="Times New Roman" w:hAnsi="Times New Roman"/>
          <w:sz w:val="28"/>
          <w:szCs w:val="28"/>
          <w:lang w:val="nb-NO"/>
        </w:rPr>
        <w:t>2.128</w:t>
      </w:r>
      <w:r w:rsidR="003408B3" w:rsidRPr="009A1C2B">
        <w:rPr>
          <w:rFonts w:ascii="Times New Roman" w:hAnsi="Times New Roman"/>
          <w:sz w:val="28"/>
          <w:szCs w:val="28"/>
          <w:lang w:val="nb-NO"/>
        </w:rPr>
        <w:t xml:space="preserve"> </w:t>
      </w:r>
      <w:r w:rsidRPr="009A1C2B">
        <w:rPr>
          <w:rFonts w:ascii="Times New Roman" w:hAnsi="Times New Roman"/>
          <w:sz w:val="28"/>
          <w:szCs w:val="28"/>
          <w:lang w:val="nb-NO"/>
        </w:rPr>
        <w:t xml:space="preserve">đơn khiếu nại, tố cáo, trong đó có </w:t>
      </w:r>
      <w:r w:rsidR="00C9657B" w:rsidRPr="009A1C2B">
        <w:rPr>
          <w:rFonts w:ascii="Times New Roman" w:hAnsi="Times New Roman"/>
          <w:sz w:val="28"/>
          <w:szCs w:val="28"/>
          <w:lang w:val="nb-NO"/>
        </w:rPr>
        <w:t>1.028</w:t>
      </w:r>
      <w:r w:rsidR="003408B3" w:rsidRPr="009A1C2B">
        <w:rPr>
          <w:rFonts w:ascii="Times New Roman" w:hAnsi="Times New Roman"/>
          <w:sz w:val="28"/>
          <w:szCs w:val="28"/>
          <w:lang w:val="nb-NO"/>
        </w:rPr>
        <w:t xml:space="preserve"> </w:t>
      </w:r>
      <w:r w:rsidRPr="009A1C2B">
        <w:rPr>
          <w:rFonts w:ascii="Times New Roman" w:hAnsi="Times New Roman"/>
          <w:sz w:val="28"/>
          <w:szCs w:val="28"/>
          <w:lang w:val="nb-NO"/>
        </w:rPr>
        <w:t xml:space="preserve">đơn thuộc thẩm quyền giải quyết, chiếm </w:t>
      </w:r>
      <w:r w:rsidR="00C9657B" w:rsidRPr="009A1C2B">
        <w:rPr>
          <w:rFonts w:ascii="Times New Roman" w:hAnsi="Times New Roman"/>
          <w:sz w:val="28"/>
          <w:szCs w:val="28"/>
          <w:lang w:val="nb-NO"/>
        </w:rPr>
        <w:t>48</w:t>
      </w:r>
      <w:r w:rsidRPr="009A1C2B">
        <w:rPr>
          <w:rFonts w:ascii="Times New Roman" w:hAnsi="Times New Roman"/>
          <w:sz w:val="28"/>
          <w:szCs w:val="28"/>
          <w:lang w:val="nb-NO"/>
        </w:rPr>
        <w:t xml:space="preserve">% (riêng lĩnh vực THADS có </w:t>
      </w:r>
      <w:r w:rsidR="00C9657B" w:rsidRPr="009A1C2B">
        <w:rPr>
          <w:rFonts w:ascii="Times New Roman" w:hAnsi="Times New Roman"/>
          <w:sz w:val="28"/>
          <w:szCs w:val="28"/>
          <w:lang w:val="nb-NO"/>
        </w:rPr>
        <w:t>825</w:t>
      </w:r>
      <w:r w:rsidR="003408B3" w:rsidRPr="009A1C2B">
        <w:rPr>
          <w:rFonts w:ascii="Times New Roman" w:hAnsi="Times New Roman"/>
          <w:sz w:val="28"/>
          <w:szCs w:val="28"/>
          <w:lang w:val="nb-NO"/>
        </w:rPr>
        <w:t xml:space="preserve"> </w:t>
      </w:r>
      <w:r w:rsidRPr="009A1C2B">
        <w:rPr>
          <w:rFonts w:ascii="Times New Roman" w:hAnsi="Times New Roman"/>
          <w:sz w:val="28"/>
          <w:szCs w:val="28"/>
          <w:lang w:val="nb-NO"/>
        </w:rPr>
        <w:t xml:space="preserve">đơn, chiếm </w:t>
      </w:r>
      <w:r w:rsidR="000146D3" w:rsidRPr="009A1C2B">
        <w:rPr>
          <w:rFonts w:ascii="Times New Roman" w:hAnsi="Times New Roman"/>
          <w:sz w:val="28"/>
          <w:szCs w:val="28"/>
          <w:lang w:val="nb-NO"/>
        </w:rPr>
        <w:t>80</w:t>
      </w:r>
      <w:r w:rsidRPr="009A1C2B">
        <w:rPr>
          <w:rFonts w:ascii="Times New Roman" w:hAnsi="Times New Roman"/>
          <w:sz w:val="28"/>
          <w:szCs w:val="28"/>
          <w:lang w:val="nb-NO"/>
        </w:rPr>
        <w:t>% trong tổng số đơn thuộc thẩm quyền giải quyết).</w:t>
      </w:r>
    </w:p>
    <w:p w:rsidR="00653B1F" w:rsidRPr="009A1C2B" w:rsidRDefault="00314DDD" w:rsidP="00DA2A87">
      <w:pPr>
        <w:spacing w:before="120" w:after="120" w:line="288" w:lineRule="auto"/>
        <w:ind w:firstLine="720"/>
        <w:jc w:val="both"/>
        <w:rPr>
          <w:rFonts w:ascii="Times New Roman" w:hAnsi="Times New Roman"/>
          <w:b/>
          <w:sz w:val="28"/>
          <w:szCs w:val="28"/>
          <w:lang w:val="nb-NO"/>
        </w:rPr>
      </w:pPr>
      <w:r w:rsidRPr="009A1C2B">
        <w:rPr>
          <w:rFonts w:ascii="Times New Roman" w:hAnsi="Times New Roman"/>
          <w:b/>
          <w:sz w:val="28"/>
          <w:szCs w:val="28"/>
          <w:lang w:val="nb-NO"/>
        </w:rPr>
        <w:t>4. Kết quả tổ chức hội nghị cán bộ, công chức, viên chức; việc rà soát sửa đổi, bổ sung, xây dựng và thực hiện các quy chế, quy định; hoạt động của Ban thanh tra nhân dân</w:t>
      </w:r>
    </w:p>
    <w:p w:rsidR="00AF1B6E" w:rsidRPr="009A1C2B" w:rsidRDefault="00ED1094" w:rsidP="00DA2A87">
      <w:pPr>
        <w:spacing w:before="120" w:after="120" w:line="288" w:lineRule="auto"/>
        <w:ind w:firstLine="720"/>
        <w:jc w:val="both"/>
        <w:rPr>
          <w:rFonts w:ascii="Times New Roman" w:hAnsi="Times New Roman"/>
          <w:b/>
          <w:i/>
          <w:sz w:val="28"/>
          <w:szCs w:val="28"/>
          <w:lang w:val="nb-NO"/>
        </w:rPr>
      </w:pPr>
      <w:r w:rsidRPr="009A1C2B">
        <w:rPr>
          <w:rFonts w:ascii="Times New Roman" w:hAnsi="Times New Roman"/>
          <w:b/>
          <w:i/>
          <w:sz w:val="28"/>
          <w:szCs w:val="28"/>
          <w:lang w:val="nb-NO"/>
        </w:rPr>
        <w:t>4.1. Kết quả tổ chức hội nghị cán bộ, công chức, viên chức</w:t>
      </w:r>
    </w:p>
    <w:p w:rsidR="00653B1F" w:rsidRPr="009A1C2B" w:rsidRDefault="00ED1094" w:rsidP="00DA2A87">
      <w:pPr>
        <w:tabs>
          <w:tab w:val="left" w:pos="567"/>
          <w:tab w:val="left" w:pos="5103"/>
        </w:tabs>
        <w:spacing w:before="120" w:after="120" w:line="288" w:lineRule="auto"/>
        <w:ind w:firstLine="720"/>
        <w:jc w:val="both"/>
        <w:rPr>
          <w:rFonts w:ascii="Times New Roman" w:hAnsi="Times New Roman"/>
          <w:sz w:val="28"/>
          <w:szCs w:val="28"/>
          <w:lang w:val="es-ES"/>
        </w:rPr>
      </w:pPr>
      <w:r w:rsidRPr="009A1C2B">
        <w:rPr>
          <w:rFonts w:ascii="Times New Roman" w:hAnsi="Times New Roman"/>
          <w:sz w:val="28"/>
          <w:szCs w:val="28"/>
          <w:lang w:val="nb-NO"/>
        </w:rPr>
        <w:t>Nhằm phát huy và nêu cao tinh thần trách nhiệm của từng cán bộ, công chức, viên chức, người lao động trong cơ quan Bộ, xây dựng đơn vị đoàn kết, trong sạch, vững mạnh, phòng</w:t>
      </w:r>
      <w:r w:rsidR="00DC5A8C">
        <w:rPr>
          <w:rFonts w:ascii="Times New Roman" w:hAnsi="Times New Roman"/>
          <w:sz w:val="28"/>
          <w:szCs w:val="28"/>
          <w:lang w:val="nb-NO"/>
        </w:rPr>
        <w:t>,</w:t>
      </w:r>
      <w:r w:rsidRPr="009A1C2B">
        <w:rPr>
          <w:rFonts w:ascii="Times New Roman" w:hAnsi="Times New Roman"/>
          <w:sz w:val="28"/>
          <w:szCs w:val="28"/>
          <w:lang w:val="nb-NO"/>
        </w:rPr>
        <w:t xml:space="preserve"> chống tham nhũng, lãng phí, </w:t>
      </w:r>
      <w:r w:rsidRPr="009A1C2B">
        <w:rPr>
          <w:rFonts w:ascii="Times New Roman" w:hAnsi="Times New Roman"/>
          <w:sz w:val="28"/>
          <w:szCs w:val="28"/>
          <w:lang w:val="es-ES"/>
        </w:rPr>
        <w:t>thực hiện quy định của Chính phủ về thực hiện QCDC ở cơ sở, Quy chế thực hiện dân chủ của Bộ Tư pháp ngày 31/12/2021, Lãnh đạo Bộ Tư pháp đã phối hợp với Công đoàn Bộ chỉ đạo tổ chức Hội nghị đại biểu cán bộ, công chức, viên chức năm 2021. Tại Hội nghị, các báo cáo phục vụ việc kiểm tra, giám sát của Ban thanh tra Nhân dân, cán bộ, công chức, viên chức Bộ Tư pháp như: Kết quả hoạt động của Ban Thanh tra nhân dân năm 2021 phương hướng, hoạt động năm 2022; Báo cáo công khai quyết toán ngân sách nhà nước năm 2021, đánh giá tình hình thực hiện dự toán NSNN năm 2021 và phân bổ dự toán thu, chi ngân sách nhà nước năm 2022 các đơn vị thuộc Bộ; Kết quả công tác cán bộ của Bộ Tư pháp năm 2021; Tổng kết công tác thi đua, khen thưởng cơ quan Bộ Tư pháp năm 2021 và phát động phong trào thi đua năm 2022; Báo cáo về kết quả nổi bật trong việc nâng cao đời sống cán bộ, công chức, viên chức và người lao động Bộ Tư pháp năm 2021; Lãnh đạo Bộ, Công đoàn Bộ cũng đã thực hiện việc trả lời kiến nghị của cán bộ, công chức, viên chức. Các đơn vị thuộc Bộ Tư pháp cũng đã tổ chức Hội nghị cán bộ, công chức, viên chức năm 2021, tiếp thu đầy đủ ý kiến, yêu cầu, nguyện vọng chính đáng của cán bộ, công chức, viên chức tại đơn vị. Sau Hội nghị, Lãnh đạo Bộ Tư pháp và Chủ tịch Công đoàn Bộ đã liên tịch ban hành Nghị quyết Hội nghị đại biểu cán bộ, công chức, viên chức cơ quan Bộ Tư pháp</w:t>
      </w:r>
      <w:r w:rsidRPr="009A1C2B">
        <w:rPr>
          <w:rStyle w:val="FootnoteReference"/>
          <w:rFonts w:ascii="Times New Roman" w:hAnsi="Times New Roman"/>
          <w:sz w:val="28"/>
          <w:szCs w:val="28"/>
          <w:lang w:val="es-ES"/>
        </w:rPr>
        <w:footnoteReference w:id="16"/>
      </w:r>
      <w:r w:rsidRPr="009A1C2B">
        <w:rPr>
          <w:rFonts w:ascii="Times New Roman" w:hAnsi="Times New Roman"/>
          <w:sz w:val="28"/>
          <w:szCs w:val="28"/>
          <w:lang w:val="es-ES"/>
        </w:rPr>
        <w:t xml:space="preserve"> làm cơ sở để các đơn vị tổ chức thực hiện. Công đoàn Bộ đã chỉ đạo Ban Thanh tra nhân dân xây dựng Kế hoạch  hoạt động của Ban Thanh tra nhân dân làm cơ sở cho việc thực hiện các hoạt động giám sát dân chủ tại các đơn vị của Bộ Tư pháp và giám sát thực hiện Nghị quyết Hội nghị cán bộ, công chức, viên chức của Bộ năm 2021.</w:t>
      </w:r>
    </w:p>
    <w:p w:rsidR="00653B1F" w:rsidRPr="009A1C2B" w:rsidRDefault="00ED1094" w:rsidP="00DA2A87">
      <w:pPr>
        <w:tabs>
          <w:tab w:val="left" w:pos="567"/>
          <w:tab w:val="left" w:pos="5103"/>
        </w:tabs>
        <w:spacing w:before="120" w:after="120" w:line="288" w:lineRule="auto"/>
        <w:ind w:firstLine="720"/>
        <w:jc w:val="both"/>
        <w:rPr>
          <w:rFonts w:ascii="Times New Roman" w:hAnsi="Times New Roman"/>
          <w:sz w:val="28"/>
          <w:szCs w:val="28"/>
          <w:lang w:val="es-ES"/>
        </w:rPr>
      </w:pPr>
      <w:r w:rsidRPr="009A1C2B">
        <w:rPr>
          <w:rFonts w:ascii="Times New Roman" w:hAnsi="Times New Roman"/>
          <w:sz w:val="28"/>
          <w:szCs w:val="28"/>
          <w:lang w:val="es-ES"/>
        </w:rPr>
        <w:lastRenderedPageBreak/>
        <w:t>Sau Hội nghị cán bộ, công chức, viên chức Bộ Tư pháp đã triển khai các nhiệm vụ để thực hiện Nghị quyết của Hội nghị, như: Đã kiện toàn Ban Thanh tra nhân dân; chú trọng giám sát thực hiện QCDC, giám sát việc thực hiện các hoạt động chuyên môn và kịp thời phản ánh đến Lãnh đạo Bộ, công đoàn Bộ những vấn đề phát sinh; Các đơn vị chú trọng thực hiện các giải pháp tiết kiệm chi thường xuyên để tạo nguồn thu nhập tăng thêm cho cán bộ, công chức, viên chức, người lao động …</w:t>
      </w:r>
    </w:p>
    <w:p w:rsidR="00ED1094" w:rsidRPr="009A1C2B" w:rsidRDefault="00ED1094" w:rsidP="00DA2A87">
      <w:pPr>
        <w:tabs>
          <w:tab w:val="left" w:pos="567"/>
          <w:tab w:val="left" w:pos="5103"/>
        </w:tabs>
        <w:spacing w:before="120" w:after="120" w:line="288" w:lineRule="auto"/>
        <w:ind w:firstLine="720"/>
        <w:jc w:val="both"/>
        <w:rPr>
          <w:rFonts w:ascii="Times New Roman" w:hAnsi="Times New Roman"/>
          <w:sz w:val="28"/>
          <w:szCs w:val="28"/>
          <w:lang w:val="es-ES"/>
        </w:rPr>
      </w:pPr>
      <w:r w:rsidRPr="009A1C2B">
        <w:rPr>
          <w:rFonts w:ascii="Times New Roman" w:hAnsi="Times New Roman"/>
          <w:sz w:val="28"/>
          <w:szCs w:val="28"/>
          <w:lang w:val="es-ES"/>
        </w:rPr>
        <w:t>Ban cán sự đảng, Đảng ủy Bộ Tư pháp làm việc với các tổ chức chính trị - xã hội, các đoàn thể thuộc Bộ để lắng nghe tâm tư, nguyện vọng, đề xuất, kiến nghị của đoàn viên, hội viên để kịp thời định hướng, chỉ đạo hoạt động của các tổ chức, đoàn thể nhằm thực hiện tốt Nghị quyết Hội nghị đại biểu cán bộ, công chức, viên chức cơ quan Bộ Tư pháp.</w:t>
      </w:r>
    </w:p>
    <w:p w:rsidR="00F63DB1" w:rsidRPr="009A1C2B" w:rsidRDefault="00ED1094" w:rsidP="00DA2A87">
      <w:pPr>
        <w:spacing w:before="120" w:after="120" w:line="288" w:lineRule="auto"/>
        <w:ind w:firstLine="720"/>
        <w:jc w:val="both"/>
        <w:rPr>
          <w:rFonts w:ascii="Times New Roman" w:hAnsi="Times New Roman"/>
          <w:b/>
          <w:i/>
          <w:sz w:val="28"/>
          <w:szCs w:val="28"/>
          <w:lang w:val="nb-NO"/>
        </w:rPr>
      </w:pPr>
      <w:r w:rsidRPr="009A1C2B">
        <w:rPr>
          <w:rFonts w:ascii="Times New Roman" w:hAnsi="Times New Roman"/>
          <w:b/>
          <w:i/>
          <w:sz w:val="28"/>
          <w:szCs w:val="28"/>
          <w:lang w:val="nb-NO"/>
        </w:rPr>
        <w:t xml:space="preserve">4.2. </w:t>
      </w:r>
      <w:r w:rsidRPr="009A1C2B">
        <w:rPr>
          <w:rFonts w:ascii="Times New Roman" w:hAnsi="Times New Roman"/>
          <w:i/>
          <w:sz w:val="28"/>
          <w:szCs w:val="28"/>
          <w:lang w:val="nb-NO"/>
        </w:rPr>
        <w:t>V</w:t>
      </w:r>
      <w:r w:rsidRPr="009A1C2B">
        <w:rPr>
          <w:rFonts w:ascii="Times New Roman" w:hAnsi="Times New Roman"/>
          <w:b/>
          <w:i/>
          <w:sz w:val="28"/>
          <w:szCs w:val="28"/>
          <w:lang w:val="nb-NO"/>
        </w:rPr>
        <w:t xml:space="preserve">iệc rà soát sửa đổi, bổ sung, xây dựng và </w:t>
      </w:r>
      <w:r w:rsidR="00F63DB1" w:rsidRPr="009A1C2B">
        <w:rPr>
          <w:rFonts w:ascii="Times New Roman" w:hAnsi="Times New Roman"/>
          <w:b/>
          <w:i/>
          <w:sz w:val="28"/>
          <w:szCs w:val="28"/>
          <w:lang w:val="nb-NO"/>
        </w:rPr>
        <w:t>thực hiện các quy chế, quy định</w:t>
      </w:r>
    </w:p>
    <w:p w:rsidR="00653B1F" w:rsidRPr="009A1C2B" w:rsidRDefault="00A179A2"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Thực hiện Kết luận số 120-KL/TW ngày 07/01/2016 của Bộ Chính trị về tiếp tục đẩy mạnh, nâng cao chất lượng, hiệu quả việc xây dựng và thực hiện QCDC ở cơ sở (Kết luận số 120-KL/TW), Nghị định số 04/2015/NĐ-CP ngày 09/01/2015 của Chính phủ về thực hiện dân chủ trong hoạt động của cơ quan hành chính nhà nước và đơn vị sự nghiệp công lập (Nghị định số 04/2015/NĐ-CP), đến nay, Bộ Tư pháp đã xây dựng được một hệ thống các quy chế, quy định tương đối đầy đủ nhằm thực hiện QCDC, liên quan đến tất cả các lĩnh vực, các mặt hoạt động của Bộ, ngành: tổ chức cán bộ; tài chính, tài sản; tiếp công dân; giải quyết khiếu nại, tố cao; thanh tra, kiểm tra; chế độ làm việc; đạo đức nghề nghiệp, văn hóa công sở; chế độ phát ngôn, cung cấp thông tin... Tất cả các quy chế, quy định trên đã góp phần tăng cường sự ổn định trong nội bộ cơ quan, đơn vị; tạo lập môi trường công tác thực sự công khai, dân chủ để cán bộ, công chức phát huy cao nhất năng lực, trí tuệ của mình. Kết quả việc thực hiện các quy chế, quy định về thực hiện QCDC một phần đã được thể hiện trong kết quả công tác chung của</w:t>
      </w:r>
      <w:r w:rsidR="00653B1F" w:rsidRPr="009A1C2B">
        <w:rPr>
          <w:rFonts w:ascii="Times New Roman" w:hAnsi="Times New Roman"/>
          <w:sz w:val="28"/>
          <w:szCs w:val="28"/>
          <w:lang w:val="nb-NO"/>
        </w:rPr>
        <w:t xml:space="preserve"> Bộ, ngành trong những năm qua.</w:t>
      </w:r>
    </w:p>
    <w:p w:rsidR="00653B1F" w:rsidRPr="009A1C2B" w:rsidRDefault="00A179A2"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xml:space="preserve">Quá trình xây dựng các quy chế, quy định, Ban cán sự đảng, Lãnh đạo Bộ, Thủ trưởng các đơn vị thuộc Bộ luôn quan tâm, quán triệt tinh thần cải cách hành chính, phòng chống tham nhũng, lãng phí trong cơ quan; các nội dung cụ thể hóa nhiệm vụ cải cách hành chính, phòng, chống tham nhũng, quan liêu, lãng phí luôn được lồng ghép vào trong các quy chế, quy định cụ thể để đảm bảo việc triển khai đồng bộ, hiệu quả; góp phần thiết thực trong việc đảm bảo quyền, lợi ích của cán bộ, công chức và người dân, tổ chức. Các kiến nghị của người </w:t>
      </w:r>
      <w:r w:rsidRPr="009A1C2B">
        <w:rPr>
          <w:rFonts w:ascii="Times New Roman" w:hAnsi="Times New Roman"/>
          <w:sz w:val="28"/>
          <w:szCs w:val="28"/>
          <w:lang w:val="nb-NO"/>
        </w:rPr>
        <w:lastRenderedPageBreak/>
        <w:t>dân, doanh nghiệp đối với Bộ Tư pháp luôn được Ban cán sự đảng, Lãnh đạo Bộ Tư pháp chỉ đạo giải quyết kịp thời, thấu đáo.</w:t>
      </w:r>
    </w:p>
    <w:p w:rsidR="00ED1094" w:rsidRPr="009A1C2B" w:rsidRDefault="00F63DB1" w:rsidP="00DA2A87">
      <w:pPr>
        <w:spacing w:before="120" w:after="120" w:line="288" w:lineRule="auto"/>
        <w:ind w:firstLine="720"/>
        <w:jc w:val="both"/>
        <w:rPr>
          <w:rFonts w:ascii="Times New Roman" w:hAnsi="Times New Roman"/>
          <w:i/>
          <w:sz w:val="28"/>
          <w:szCs w:val="28"/>
          <w:lang w:val="nb-NO"/>
        </w:rPr>
      </w:pPr>
      <w:r w:rsidRPr="009A1C2B">
        <w:rPr>
          <w:rFonts w:ascii="Times New Roman" w:hAnsi="Times New Roman"/>
          <w:b/>
          <w:i/>
          <w:sz w:val="28"/>
          <w:szCs w:val="28"/>
          <w:lang w:val="nb-NO"/>
        </w:rPr>
        <w:t>4.3. H</w:t>
      </w:r>
      <w:r w:rsidR="00ED1094" w:rsidRPr="009A1C2B">
        <w:rPr>
          <w:rFonts w:ascii="Times New Roman" w:hAnsi="Times New Roman"/>
          <w:b/>
          <w:i/>
          <w:sz w:val="28"/>
          <w:szCs w:val="28"/>
          <w:lang w:val="nb-NO"/>
        </w:rPr>
        <w:t>oạt động của Ban thanh tra nhân dân</w:t>
      </w:r>
    </w:p>
    <w:p w:rsidR="00535772" w:rsidRPr="009A1C2B" w:rsidRDefault="00404646" w:rsidP="00DA2A87">
      <w:pPr>
        <w:spacing w:before="120" w:after="120" w:line="288" w:lineRule="auto"/>
        <w:ind w:firstLine="720"/>
        <w:jc w:val="both"/>
        <w:rPr>
          <w:rFonts w:ascii="Times New Roman" w:hAnsi="Times New Roman"/>
          <w:spacing w:val="2"/>
          <w:sz w:val="28"/>
          <w:szCs w:val="28"/>
          <w:lang w:val="es-ES"/>
        </w:rPr>
      </w:pPr>
      <w:r w:rsidRPr="009A1C2B">
        <w:rPr>
          <w:rFonts w:ascii="Times New Roman" w:hAnsi="Times New Roman"/>
          <w:iCs/>
          <w:spacing w:val="2"/>
          <w:sz w:val="28"/>
          <w:szCs w:val="28"/>
          <w:lang w:val="es-ES"/>
        </w:rPr>
        <w:t xml:space="preserve">Ban Thanh tra nhân dân tiếp tục phát huy vai trò là tổ chức đại diện cho cán bộ, công chức, viên chức và người lao động trong cơ quan Bộ Tư pháp, </w:t>
      </w:r>
      <w:r w:rsidRPr="009A1C2B">
        <w:rPr>
          <w:rFonts w:ascii="Times New Roman" w:hAnsi="Times New Roman"/>
          <w:spacing w:val="2"/>
          <w:sz w:val="28"/>
          <w:szCs w:val="28"/>
          <w:lang w:val="es-ES"/>
        </w:rPr>
        <w:t xml:space="preserve">khẳng định được vai trò của mình trong việc bảo đảm và giám sát thực hiện QCDC, giám sát việc thực hiện các hoạt động chuyên môn, tích cực phản ánh các nguyện vọng của cán bộ, công chức tới Lãnh đạo Bộ, Lãnh đạo đơn vị, bảo đảm quyền và lợi ích hợp pháp của cán bộ, công chức; lắng nghe ý kiến, giải thích và vận động cán bộ, công chức thực hiện đúng chủ trương, đường lối, chính sách của Đảng và pháp luật của Nhà nước. </w:t>
      </w:r>
      <w:r w:rsidRPr="009A1C2B">
        <w:rPr>
          <w:rFonts w:ascii="Times New Roman" w:hAnsi="Times New Roman"/>
          <w:spacing w:val="2"/>
          <w:sz w:val="28"/>
          <w:szCs w:val="28"/>
          <w:lang w:val="nb-NO"/>
        </w:rPr>
        <w:t>Ban Thanh tra nhân dân của Bộ đã ban hành Kế hoạch số 03/KH-TTrND ngày 10/5/2022 về hoạt động của Ban Thanh tra nhân dân năm 2022 làm cơ sở cho việc thực hiện các hoạt động giám sát dân chủ tại các đơn vị của Bộ Tư pháp.</w:t>
      </w:r>
      <w:r w:rsidRPr="009A1C2B">
        <w:rPr>
          <w:rFonts w:ascii="Times New Roman" w:hAnsi="Times New Roman"/>
          <w:iCs/>
          <w:spacing w:val="2"/>
          <w:sz w:val="28"/>
          <w:szCs w:val="28"/>
          <w:lang w:val="es-ES"/>
        </w:rPr>
        <w:t xml:space="preserve"> </w:t>
      </w:r>
      <w:r w:rsidRPr="009A1C2B">
        <w:rPr>
          <w:rFonts w:ascii="Times New Roman" w:hAnsi="Times New Roman"/>
          <w:spacing w:val="2"/>
          <w:sz w:val="28"/>
          <w:szCs w:val="28"/>
          <w:lang w:val="es-ES"/>
        </w:rPr>
        <w:t xml:space="preserve">Năm 2022, </w:t>
      </w:r>
      <w:r w:rsidR="00535772" w:rsidRPr="009A1C2B">
        <w:rPr>
          <w:rFonts w:ascii="Times New Roman" w:hAnsi="Times New Roman"/>
          <w:bCs/>
          <w:spacing w:val="2"/>
          <w:sz w:val="28"/>
          <w:szCs w:val="28"/>
        </w:rPr>
        <w:t>Ban Thanh tra nhân dân đã xây dựng và ban hành Công văn về việc tổ chức giám sát các hoạt động của Ban (giám sát bếp ăn, công tác y tế của Bộ; việc tiếp công dân, tiếp nhận và xử lý đơn khiếu nại, tố cáo, kiến nghị, phản ánh; việc giải quyết khiếu nại, tố cáo, kiến nghị, phản ánh thuộc thẩm quyền của người đứng đầu)</w:t>
      </w:r>
      <w:r w:rsidR="00535772" w:rsidRPr="009A1C2B">
        <w:rPr>
          <w:rFonts w:ascii="Times New Roman" w:hAnsi="Times New Roman"/>
          <w:bCs/>
          <w:spacing w:val="2"/>
          <w:sz w:val="28"/>
          <w:szCs w:val="28"/>
          <w:vertAlign w:val="superscript"/>
        </w:rPr>
        <w:footnoteReference w:id="17"/>
      </w:r>
      <w:r w:rsidR="00535772" w:rsidRPr="009A1C2B">
        <w:rPr>
          <w:rFonts w:ascii="Times New Roman" w:hAnsi="Times New Roman"/>
          <w:bCs/>
          <w:spacing w:val="2"/>
          <w:sz w:val="28"/>
          <w:szCs w:val="28"/>
        </w:rPr>
        <w:t xml:space="preserve"> và phối hợp với các đơn vị được giám sát (Văn phòng Bộ, Thanh tra Bộ) xây dựng báo cáo, các tài liệu có liên quan để phục vụ buổi làm việc. Dự kiến trong tháng 12/2022, </w:t>
      </w:r>
      <w:r w:rsidR="00535772" w:rsidRPr="009A1C2B">
        <w:rPr>
          <w:rFonts w:ascii="Times New Roman" w:hAnsi="Times New Roman"/>
          <w:spacing w:val="2"/>
          <w:sz w:val="28"/>
          <w:szCs w:val="28"/>
          <w:lang w:val="es-ES"/>
        </w:rPr>
        <w:t>Ban Thanh tra nhân dân sẽ tổ chức 02 đợt giám sát đối với 02 đơn vị là Văn phòng Bộ và Cục Quản lý xử lý vi phạm hành chính và theo dõi thi hành pháp luật.</w:t>
      </w:r>
    </w:p>
    <w:p w:rsidR="00653B1F" w:rsidRPr="009A1C2B" w:rsidRDefault="00314DDD" w:rsidP="00DA2A87">
      <w:pPr>
        <w:spacing w:before="120" w:after="120" w:line="288" w:lineRule="auto"/>
        <w:ind w:firstLine="720"/>
        <w:jc w:val="both"/>
        <w:rPr>
          <w:rFonts w:ascii="Times New Roman" w:hAnsi="Times New Roman"/>
          <w:sz w:val="28"/>
          <w:szCs w:val="28"/>
          <w:lang w:val="de-DE"/>
        </w:rPr>
      </w:pPr>
      <w:r w:rsidRPr="009A1C2B">
        <w:rPr>
          <w:rFonts w:ascii="Times New Roman" w:hAnsi="Times New Roman"/>
          <w:b/>
          <w:sz w:val="28"/>
          <w:szCs w:val="28"/>
          <w:lang w:val="nb-NO"/>
        </w:rPr>
        <w:t>IV. ĐÁNH GIÁ CHUNG</w:t>
      </w:r>
    </w:p>
    <w:p w:rsidR="00653B1F" w:rsidRPr="009A1C2B" w:rsidRDefault="00314DDD" w:rsidP="00DA2A87">
      <w:pPr>
        <w:spacing w:before="120" w:after="120" w:line="288" w:lineRule="auto"/>
        <w:ind w:firstLine="720"/>
        <w:jc w:val="both"/>
        <w:rPr>
          <w:rFonts w:ascii="Times New Roman" w:hAnsi="Times New Roman"/>
          <w:sz w:val="28"/>
          <w:szCs w:val="28"/>
          <w:lang w:val="de-DE"/>
        </w:rPr>
      </w:pPr>
      <w:r w:rsidRPr="009A1C2B">
        <w:rPr>
          <w:rFonts w:ascii="Times New Roman" w:hAnsi="Times New Roman"/>
          <w:b/>
          <w:sz w:val="28"/>
          <w:szCs w:val="28"/>
          <w:lang w:val="nb-NO"/>
        </w:rPr>
        <w:t xml:space="preserve">1. Những kết quả </w:t>
      </w:r>
      <w:r w:rsidR="00DB3280" w:rsidRPr="009A1C2B">
        <w:rPr>
          <w:rFonts w:ascii="Times New Roman" w:hAnsi="Times New Roman"/>
          <w:b/>
          <w:sz w:val="28"/>
          <w:szCs w:val="28"/>
          <w:lang w:val="nb-NO"/>
        </w:rPr>
        <w:t>đạt được</w:t>
      </w:r>
      <w:r w:rsidRPr="009A1C2B">
        <w:rPr>
          <w:rFonts w:ascii="Times New Roman" w:hAnsi="Times New Roman"/>
          <w:b/>
          <w:sz w:val="28"/>
          <w:szCs w:val="28"/>
          <w:lang w:val="nb-NO"/>
        </w:rPr>
        <w:t xml:space="preserve"> và nguyên nhân</w:t>
      </w:r>
    </w:p>
    <w:p w:rsidR="00653B1F" w:rsidRPr="009A1C2B" w:rsidRDefault="00054BD4" w:rsidP="00DA2A87">
      <w:pPr>
        <w:spacing w:before="120" w:after="120" w:line="288" w:lineRule="auto"/>
        <w:ind w:left="-57" w:right="-57" w:firstLine="720"/>
        <w:jc w:val="both"/>
        <w:rPr>
          <w:rFonts w:ascii="Times New Roman" w:hAnsi="Times New Roman"/>
          <w:sz w:val="28"/>
          <w:szCs w:val="28"/>
        </w:rPr>
      </w:pPr>
      <w:r w:rsidRPr="009A1C2B">
        <w:rPr>
          <w:rFonts w:ascii="Times New Roman" w:hAnsi="Times New Roman"/>
          <w:sz w:val="28"/>
          <w:szCs w:val="28"/>
          <w:lang w:val="pt-BR"/>
        </w:rPr>
        <w:t xml:space="preserve">Năm 2022, các cấp ủy đảng, chính quyền, đoàn thể tiếp tục quan tâm lãnh đạo, chỉ đạo, tổ chức thực hiện các chủ trương của Đảng, chính sách, pháp luật của Nhà nước; ngay từ đầu năm sau khi Kế hoạch thực hiện </w:t>
      </w:r>
      <w:r w:rsidR="00BE20FA" w:rsidRPr="009A1C2B">
        <w:rPr>
          <w:rFonts w:ascii="Times New Roman" w:hAnsi="Times New Roman"/>
          <w:sz w:val="28"/>
          <w:szCs w:val="28"/>
          <w:lang w:val="pt-BR"/>
        </w:rPr>
        <w:t>QCDC</w:t>
      </w:r>
      <w:r w:rsidRPr="009A1C2B">
        <w:rPr>
          <w:rFonts w:ascii="Times New Roman" w:hAnsi="Times New Roman"/>
          <w:sz w:val="28"/>
          <w:szCs w:val="28"/>
          <w:lang w:val="pt-BR"/>
        </w:rPr>
        <w:t xml:space="preserve"> trong hoạt động của Bộ Tư pháp năm 2022 được ban hành, Ban chỉ đạo thực hiện QCDC của Bộ Tư pháp đã chủ động phân công nhiệm vụ cụ thể cho các thành viên Ban chỉ đạo. Công tác quản lý điều hành được thực hiện công khai, minh bạch, tôn trọng và tiếp thu ý kiến đóng góp của nhân dân; đẩy mạnh cải cách </w:t>
      </w:r>
      <w:r w:rsidR="00150BB3">
        <w:rPr>
          <w:rFonts w:ascii="Times New Roman" w:hAnsi="Times New Roman"/>
          <w:sz w:val="28"/>
          <w:szCs w:val="28"/>
          <w:lang w:val="pt-BR"/>
        </w:rPr>
        <w:t>TTHC</w:t>
      </w:r>
      <w:r w:rsidRPr="009A1C2B">
        <w:rPr>
          <w:rFonts w:ascii="Times New Roman" w:hAnsi="Times New Roman"/>
          <w:sz w:val="28"/>
          <w:szCs w:val="28"/>
          <w:lang w:val="pt-BR"/>
        </w:rPr>
        <w:t xml:space="preserve">, ứng dụng công nghệ thông tin, tăng cường tiếp dân, đối thoại trực tiếp giải quyết đơn thư, khiếu nại, tố cáo của công dân đúng luật định </w:t>
      </w:r>
      <w:r w:rsidR="001E13A1" w:rsidRPr="009A1C2B">
        <w:rPr>
          <w:rFonts w:ascii="Times New Roman" w:hAnsi="Times New Roman"/>
          <w:sz w:val="28"/>
          <w:szCs w:val="28"/>
          <w:lang w:val="pt-BR"/>
        </w:rPr>
        <w:t xml:space="preserve">... Qua đó, đã góp phần nâng </w:t>
      </w:r>
      <w:r w:rsidR="001E13A1" w:rsidRPr="009A1C2B">
        <w:rPr>
          <w:rFonts w:ascii="Times New Roman" w:hAnsi="Times New Roman"/>
          <w:sz w:val="28"/>
          <w:szCs w:val="28"/>
          <w:lang w:val="pt-BR"/>
        </w:rPr>
        <w:lastRenderedPageBreak/>
        <w:t>cao nhận thức của cán bộ, công chức, viên chức, người lao động về chủ trương, chính sách, pháp luật về thực hiện dân chủ, quyền làm chủ và phẩm chất chính trị, phẩm chất đạo đức, sức sáng tạo và tinh thần trong việc thực hiện nhiệm vụ của cơ quan, đơn vị; nâng cao trách nhiệm của người đứng đầu cơ quan, đơn vị; tăng cường kỷ cương, kỷ luật, phòng ngừa và chống các hành vi tham nhũng, lãng phí, quan liêu, góp phần xây dựng cơ quan, đơn vị. Đặc biệt, trong quá trình thực hiện chức năng, nhiệm vụ, Bộ Tư pháp đã tuân thủ các nguyên tắc thực hiện dân chủ, nhất là trong xây dựng và thực thi thể chế liên quan trực tiếp đến người dân, doanh nghiệp, qua đó góp phần xây dựng một xã hội dân chủ, công bằng, văn minh.</w:t>
      </w:r>
    </w:p>
    <w:p w:rsidR="00653B1F" w:rsidRPr="009A1C2B" w:rsidRDefault="00314DDD" w:rsidP="00DA2A87">
      <w:pPr>
        <w:spacing w:before="120" w:after="120" w:line="288" w:lineRule="auto"/>
        <w:ind w:firstLine="720"/>
        <w:jc w:val="both"/>
        <w:rPr>
          <w:rFonts w:ascii="Times New Roman" w:hAnsi="Times New Roman"/>
          <w:sz w:val="28"/>
          <w:szCs w:val="28"/>
          <w:lang w:val="de-DE"/>
        </w:rPr>
      </w:pPr>
      <w:r w:rsidRPr="009A1C2B">
        <w:rPr>
          <w:rFonts w:ascii="Times New Roman" w:hAnsi="Times New Roman"/>
          <w:b/>
          <w:sz w:val="28"/>
          <w:szCs w:val="28"/>
          <w:lang w:val="nb-NO"/>
        </w:rPr>
        <w:t>2. Những hạn chế</w:t>
      </w:r>
      <w:r w:rsidR="008D0EA8" w:rsidRPr="009A1C2B">
        <w:rPr>
          <w:rFonts w:ascii="Times New Roman" w:hAnsi="Times New Roman"/>
          <w:b/>
          <w:sz w:val="28"/>
          <w:szCs w:val="28"/>
          <w:lang w:val="nb-NO"/>
        </w:rPr>
        <w:t>, yếu kém</w:t>
      </w:r>
      <w:r w:rsidRPr="009A1C2B">
        <w:rPr>
          <w:rFonts w:ascii="Times New Roman" w:hAnsi="Times New Roman"/>
          <w:b/>
          <w:sz w:val="28"/>
          <w:szCs w:val="28"/>
          <w:lang w:val="nb-NO"/>
        </w:rPr>
        <w:t xml:space="preserve"> và nguyên nhân</w:t>
      </w:r>
    </w:p>
    <w:p w:rsidR="000B62E1" w:rsidRPr="009A1C2B" w:rsidRDefault="00C81C5B" w:rsidP="00DA2A87">
      <w:pPr>
        <w:spacing w:before="120" w:after="120" w:line="288" w:lineRule="auto"/>
        <w:ind w:left="-57" w:right="-57" w:firstLine="720"/>
        <w:jc w:val="both"/>
        <w:rPr>
          <w:rFonts w:ascii="Times New Roman" w:hAnsi="Times New Roman"/>
          <w:sz w:val="28"/>
          <w:szCs w:val="28"/>
          <w:lang w:val="pt-BR"/>
        </w:rPr>
      </w:pPr>
      <w:r w:rsidRPr="009A1C2B">
        <w:rPr>
          <w:rFonts w:ascii="Times New Roman" w:hAnsi="Times New Roman"/>
          <w:sz w:val="28"/>
          <w:szCs w:val="28"/>
          <w:lang w:val="pt-BR"/>
        </w:rPr>
        <w:t>Nhìn chung sự tham gia của các đoàn thể, t</w:t>
      </w:r>
      <w:r w:rsidR="00C960AA" w:rsidRPr="009A1C2B">
        <w:rPr>
          <w:rFonts w:ascii="Times New Roman" w:hAnsi="Times New Roman"/>
          <w:sz w:val="28"/>
          <w:szCs w:val="28"/>
          <w:lang w:val="pt-BR"/>
        </w:rPr>
        <w:t>ổ chức chính trị - xã hội, Ban T</w:t>
      </w:r>
      <w:r w:rsidRPr="009A1C2B">
        <w:rPr>
          <w:rFonts w:ascii="Times New Roman" w:hAnsi="Times New Roman"/>
          <w:sz w:val="28"/>
          <w:szCs w:val="28"/>
          <w:lang w:val="pt-BR"/>
        </w:rPr>
        <w:t xml:space="preserve">hanh tra nhân dân tại một số đơn vị chưa phát huy hết vai trò của tổ chức mình; chưa có nhiều mô hình mới, cách làm sáng tạo trong quá trình triển khai thực hiện </w:t>
      </w:r>
      <w:r w:rsidR="00E43824" w:rsidRPr="009A1C2B">
        <w:rPr>
          <w:rFonts w:ascii="Times New Roman" w:hAnsi="Times New Roman"/>
          <w:sz w:val="28"/>
          <w:szCs w:val="28"/>
          <w:lang w:val="pt-BR"/>
        </w:rPr>
        <w:t>QCDC</w:t>
      </w:r>
      <w:r w:rsidRPr="009A1C2B">
        <w:rPr>
          <w:rFonts w:ascii="Times New Roman" w:hAnsi="Times New Roman"/>
          <w:sz w:val="28"/>
          <w:szCs w:val="28"/>
          <w:lang w:val="pt-BR"/>
        </w:rPr>
        <w:t>.</w:t>
      </w:r>
      <w:r w:rsidR="000B62E1" w:rsidRPr="009A1C2B">
        <w:rPr>
          <w:rFonts w:ascii="Times New Roman" w:hAnsi="Times New Roman"/>
          <w:sz w:val="28"/>
          <w:szCs w:val="28"/>
          <w:lang w:val="pt-BR"/>
        </w:rPr>
        <w:t xml:space="preserve"> Điều kiện về nhân lực, kinh phí triển khai thực hiện các nhiệm vụ còn nhiều khiêm tốn; chưa có công chức chuyên trách thực hiện nhiệm vụ theo dõi công tác dân chủ cơ sở.</w:t>
      </w:r>
    </w:p>
    <w:p w:rsidR="00314DDD" w:rsidRPr="009A1C2B" w:rsidRDefault="00314DDD" w:rsidP="00DA2A87">
      <w:pPr>
        <w:spacing w:before="120" w:after="120" w:line="288" w:lineRule="auto"/>
        <w:ind w:firstLine="720"/>
        <w:jc w:val="both"/>
        <w:rPr>
          <w:rFonts w:ascii="Times New Roman" w:hAnsi="Times New Roman"/>
          <w:b/>
          <w:sz w:val="28"/>
          <w:szCs w:val="28"/>
          <w:lang w:val="nb-NO"/>
        </w:rPr>
      </w:pPr>
      <w:r w:rsidRPr="009A1C2B">
        <w:rPr>
          <w:rFonts w:ascii="Times New Roman" w:hAnsi="Times New Roman"/>
          <w:b/>
          <w:sz w:val="28"/>
          <w:szCs w:val="28"/>
          <w:lang w:val="nb-NO"/>
        </w:rPr>
        <w:t>V. PHƯƠNG HƯỚNG, NHIỆM VỤ NĂM 202</w:t>
      </w:r>
      <w:r w:rsidR="005215F6" w:rsidRPr="009A1C2B">
        <w:rPr>
          <w:rFonts w:ascii="Times New Roman" w:hAnsi="Times New Roman"/>
          <w:b/>
          <w:sz w:val="28"/>
          <w:szCs w:val="28"/>
          <w:lang w:val="nb-NO"/>
        </w:rPr>
        <w:t>3</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Để phát huy dân chủ, quyền làm chủ của cán bộ, công chức Bộ Tư pháp đối với các hoạt động của Bộ, của đơn vị, một số nhiệm vụ cần thực hiện trong thời gian tới, cụ thể:</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b/>
          <w:bCs/>
          <w:sz w:val="28"/>
          <w:szCs w:val="28"/>
          <w:lang w:val="nb-NO"/>
        </w:rPr>
        <w:t>1. Tiếp tục nâng cao nhận thức, trách nhiệm của các tổ chức trong hệ thống chính trị, nhất là người đứng đầu, cán bộ, đảng viên Bộ Tư pháp về dân chủ và thực hành dân chủ</w:t>
      </w:r>
    </w:p>
    <w:p w:rsidR="00653B1F" w:rsidRPr="009A1C2B" w:rsidRDefault="004303E9"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bCs/>
          <w:sz w:val="28"/>
          <w:szCs w:val="28"/>
          <w:lang w:val="nb-NO"/>
        </w:rPr>
        <w:t xml:space="preserve">Nâng cao chất lượng công tác thông tin, tuyên truyền, phổ biến và tổ chức thực hiện các chủ trương của Đảng, pháp luật của Nhà nước, quy định của Bộ Tư pháp về thực hiện QCDC, trọng tâm là </w:t>
      </w:r>
      <w:r w:rsidR="00EA3A12" w:rsidRPr="009A1C2B">
        <w:rPr>
          <w:rFonts w:ascii="Times New Roman" w:hAnsi="Times New Roman"/>
          <w:bCs/>
          <w:sz w:val="28"/>
          <w:szCs w:val="28"/>
          <w:lang w:val="nb-NO"/>
        </w:rPr>
        <w:t xml:space="preserve">Luật thực hiện dân chủ ở cơ sở vừa được Quốc hội thông qua ở kỳ họp thứ 4; </w:t>
      </w:r>
      <w:r w:rsidRPr="009A1C2B">
        <w:rPr>
          <w:rFonts w:ascii="Times New Roman" w:hAnsi="Times New Roman"/>
          <w:bCs/>
          <w:sz w:val="28"/>
          <w:szCs w:val="28"/>
          <w:lang w:val="nb-NO"/>
        </w:rPr>
        <w:t xml:space="preserve">Chỉ thị số 30-CT/TW, </w:t>
      </w:r>
      <w:r w:rsidRPr="009A1C2B">
        <w:rPr>
          <w:rFonts w:ascii="Times New Roman" w:hAnsi="Times New Roman"/>
          <w:sz w:val="28"/>
          <w:szCs w:val="28"/>
          <w:lang w:val="nb-NO"/>
        </w:rPr>
        <w:t xml:space="preserve">Kết luận số 120-KL/TW, gắn với triển khai thực hiện Nghị quyết Đại hội đại biểu toàn quốc lần thứ XIII của Đảng, đặt biệt là Nghị quyết Hội nghị Trung ương 4 khóa XIII của Đảng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w:t>
      </w:r>
      <w:r w:rsidRPr="009A1C2B">
        <w:rPr>
          <w:rFonts w:ascii="Times New Roman" w:hAnsi="Times New Roman"/>
          <w:sz w:val="28"/>
          <w:szCs w:val="28"/>
          <w:lang w:val="pt-BR"/>
        </w:rPr>
        <w:t xml:space="preserve">Chỉ thị số 05-CT/TW ngày 15/5/2016 của Bộ Chính trị và các Quy định nêu gương của Bộ Chính trị, Ban Bí thư; </w:t>
      </w:r>
      <w:r w:rsidRPr="009A1C2B">
        <w:rPr>
          <w:rFonts w:ascii="Times New Roman" w:hAnsi="Times New Roman"/>
          <w:sz w:val="28"/>
          <w:szCs w:val="28"/>
          <w:lang w:val="nb-NO"/>
        </w:rPr>
        <w:t xml:space="preserve">Quyết định số 99-QĐ/TW; Quy định số 124-QĐ/TW, Chỉ thị số 35-CT/TW và các chỉ thị, nghị quyết về công tác dân vận, phong trào thi </w:t>
      </w:r>
      <w:r w:rsidRPr="009A1C2B">
        <w:rPr>
          <w:rFonts w:ascii="Times New Roman" w:hAnsi="Times New Roman"/>
          <w:sz w:val="28"/>
          <w:szCs w:val="28"/>
          <w:lang w:val="nb-NO"/>
        </w:rPr>
        <w:lastRenderedPageBreak/>
        <w:t xml:space="preserve">đua, cuộc vận động; Kết luận số 01-KL/TW ngày 18/5/2021 của Bộ Chính trị về tiếp tục thực hiện Chỉ thị số 05-CT/TW ngày 15/5/2016 của Bộ Chính trị khóa XII “Về đẩy mạnh học tập và làm theo tư tưởng, đạo đức, phong cách Hồ Chí Minh”… đến cán bộ, công chức, viên chức, người lao động các đơn vị thuộc Bộ; </w:t>
      </w:r>
      <w:r w:rsidRPr="009A1C2B">
        <w:rPr>
          <w:rFonts w:ascii="Times New Roman" w:hAnsi="Times New Roman"/>
          <w:sz w:val="28"/>
          <w:szCs w:val="28"/>
          <w:lang w:val="es-ES"/>
        </w:rPr>
        <w:t xml:space="preserve">gắn kết việc thực hiện QCDC với việc phát động và duy trì thường xuyên các phong trào thi đua, đặc biệt là </w:t>
      </w:r>
      <w:r w:rsidRPr="009A1C2B">
        <w:rPr>
          <w:rFonts w:ascii="Times New Roman" w:hAnsi="Times New Roman"/>
          <w:sz w:val="28"/>
          <w:szCs w:val="28"/>
          <w:lang w:val="pt-BR"/>
        </w:rPr>
        <w:t>tiếp tục đẩy mạnh học tập và làm theo tư tưởng, đạo đức, phong cách Hồ Chí Minh.</w:t>
      </w:r>
    </w:p>
    <w:p w:rsidR="008C2BF0"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b/>
          <w:sz w:val="28"/>
          <w:szCs w:val="28"/>
          <w:lang w:val="nb-NO"/>
        </w:rPr>
        <w:t>2. Đẩy mạnh việc xây dựng và thực hiện QCDC ở cơ quan Bộ Tư pháp, đảm bảo thực chất, hiệu quả</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pacing w:val="-4"/>
          <w:sz w:val="28"/>
          <w:szCs w:val="28"/>
          <w:lang w:val="nb-NO"/>
        </w:rPr>
        <w:t>Tiếp tục đẩy mạnh thực hiện Pháp lệnh số 34/2007/PL-UBTVQH11</w:t>
      </w:r>
      <w:r w:rsidR="00F55DEC" w:rsidRPr="009A1C2B">
        <w:rPr>
          <w:rFonts w:ascii="Times New Roman" w:hAnsi="Times New Roman"/>
          <w:spacing w:val="-4"/>
          <w:sz w:val="28"/>
          <w:szCs w:val="28"/>
          <w:lang w:val="nb-NO"/>
        </w:rPr>
        <w:t>; triển khai Luật Thực hiện dân chủ ở cơ sở</w:t>
      </w:r>
      <w:r w:rsidRPr="009A1C2B">
        <w:rPr>
          <w:rFonts w:ascii="Times New Roman" w:hAnsi="Times New Roman"/>
          <w:spacing w:val="-4"/>
          <w:sz w:val="28"/>
          <w:szCs w:val="28"/>
          <w:lang w:val="nb-NO"/>
        </w:rPr>
        <w:t>; Nghị định số 04/2015/NĐ-CP; Thông tư số 01/2016/TT-BNV và Quyết định số 92/QĐ-BTP của Bộ trưởng Bộ Tư pháp bảo đảm thực chất, hiệu quả, trong đó tập trung:</w:t>
      </w:r>
    </w:p>
    <w:p w:rsidR="00653B1F" w:rsidRPr="008B4D39" w:rsidRDefault="00314DDD" w:rsidP="00DA2A87">
      <w:pPr>
        <w:spacing w:before="120" w:after="120" w:line="288" w:lineRule="auto"/>
        <w:ind w:firstLine="720"/>
        <w:jc w:val="both"/>
        <w:rPr>
          <w:rFonts w:ascii="Times New Roman" w:hAnsi="Times New Roman"/>
          <w:color w:val="FF0000"/>
          <w:sz w:val="28"/>
          <w:szCs w:val="28"/>
          <w:lang w:val="nb-NO"/>
        </w:rPr>
      </w:pPr>
      <w:r w:rsidRPr="009A1C2B">
        <w:rPr>
          <w:rFonts w:ascii="Times New Roman" w:hAnsi="Times New Roman"/>
          <w:sz w:val="28"/>
          <w:szCs w:val="28"/>
          <w:lang w:val="nb-NO"/>
        </w:rPr>
        <w:t xml:space="preserve">- </w:t>
      </w:r>
      <w:r w:rsidR="00F55DEC" w:rsidRPr="009A1C2B">
        <w:rPr>
          <w:rFonts w:ascii="Times New Roman" w:hAnsi="Times New Roman"/>
          <w:sz w:val="28"/>
          <w:szCs w:val="28"/>
          <w:lang w:val="nb-NO"/>
        </w:rPr>
        <w:t xml:space="preserve">Tích cực tham gia cùng Bộ Nội vụ và các Bộ, ngành liên quan quy định chi tiết, hướng dẫn thi hành </w:t>
      </w:r>
      <w:r w:rsidR="00F55DEC" w:rsidRPr="009A1C2B">
        <w:rPr>
          <w:rFonts w:ascii="Times New Roman" w:hAnsi="Times New Roman"/>
          <w:spacing w:val="-4"/>
          <w:sz w:val="28"/>
          <w:szCs w:val="28"/>
          <w:lang w:val="nb-NO"/>
        </w:rPr>
        <w:t>Luật Thực hiện dân chủ ở cơ sở.</w:t>
      </w:r>
      <w:r w:rsidR="00F55DEC" w:rsidRPr="009A1C2B">
        <w:rPr>
          <w:rFonts w:ascii="Times New Roman" w:hAnsi="Times New Roman"/>
          <w:sz w:val="28"/>
          <w:szCs w:val="28"/>
          <w:lang w:val="nb-NO"/>
        </w:rPr>
        <w:t xml:space="preserve"> </w:t>
      </w:r>
      <w:r w:rsidRPr="009A1C2B">
        <w:rPr>
          <w:rFonts w:ascii="Times New Roman" w:hAnsi="Times New Roman"/>
          <w:sz w:val="28"/>
          <w:szCs w:val="28"/>
          <w:lang w:val="nb-NO"/>
        </w:rPr>
        <w:t xml:space="preserve">Thường xuyên rà soát, hoàn thiện thể chế nội bộ như: Quy định về chức năng, nhiệm vụ, quyền hạn và cơ cấu tổ chức của các đơn vị thuộc Bộ; quy chế làm việc của các đơn vị thuộc Bộ; quy chế chi tiêu nội bộ của đơn vị... đảm bảo phù hợp với các quy định của Chính phủ, Quy chế làm việc </w:t>
      </w:r>
      <w:bookmarkStart w:id="2" w:name="_GoBack"/>
      <w:bookmarkEnd w:id="2"/>
      <w:r w:rsidRPr="009A1C2B">
        <w:rPr>
          <w:rFonts w:ascii="Times New Roman" w:hAnsi="Times New Roman"/>
          <w:sz w:val="28"/>
          <w:szCs w:val="28"/>
          <w:lang w:val="nb-NO"/>
        </w:rPr>
        <w:t>và Quy chế thực hiện dân chủ trong hoạt động của Bộ Tư pháp</w:t>
      </w:r>
      <w:r w:rsidR="00C84011" w:rsidRPr="002305DE">
        <w:rPr>
          <w:rFonts w:ascii="Times New Roman" w:hAnsi="Times New Roman"/>
          <w:color w:val="000000" w:themeColor="text1"/>
          <w:sz w:val="28"/>
          <w:szCs w:val="28"/>
          <w:lang w:val="nb-NO"/>
        </w:rPr>
        <w:t>, nhất là tới đây thực hiện việc kiện toàn chức năng, nhiệm vụ, sắp xếp lại cơ cấu tổ chức của các đơn vị theo yêu cầu của Nghị định mới thay thế Nghị định số 96/2017/NĐ-CP ngày 16/8/2017 của Chính phủ quy định chức năng, nhiệm vụ, quyền hạn và cơ cấu tổ chức của Bộ Tư pháp.</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Thực hiện dân chủ trong quản lý và điều hành hoạt động; trong quản lý, sử dụng, đào tạo, bồi dưỡng, thực hiện chế độ, chính sách đối với cán bộ, công chức, viên chức; thông báo công khai để cán bộ, công chức, viên chức biết những việc được quy định tại Điều 7 Nghị định số 04/2015/NĐ-CP; tạo điều kiện thuận lợi cho cán bộ, công chức, viên chức tham gia ý kiến, giám sát, kiểm tra các nội dung liên quan đến công tác của cơ quan theo quy định tại Mục 3, 4 Chương II Nghị định số 04/2015/NĐ-CP...</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Duy trì việc tổ chức các cuộc họp giao ban của Bộ: Giao ban Lãnh đạo Bộ, giao ban Thủ trưởng các đơn vị thuộc Bộ, giao ban cấp Vụ và các cuộc họp giao ban toàn thể công chức, viên chức của các đơn vị thuộc Bộ theo quy chế làm việc của Bộ.</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lastRenderedPageBreak/>
        <w:t xml:space="preserve">- Tổ chức Hội nghị đại biểu cán bộ, công chức, viên chức cơ quan Bộ Tư pháp và của các đơn vị thuộc Bộ năm </w:t>
      </w:r>
      <w:r w:rsidR="00644EA4" w:rsidRPr="009A1C2B">
        <w:rPr>
          <w:rFonts w:ascii="Times New Roman" w:hAnsi="Times New Roman"/>
          <w:sz w:val="28"/>
          <w:szCs w:val="28"/>
          <w:lang w:val="nb-NO"/>
        </w:rPr>
        <w:t>202</w:t>
      </w:r>
      <w:r w:rsidR="00FA632F" w:rsidRPr="009A1C2B">
        <w:rPr>
          <w:rFonts w:ascii="Times New Roman" w:hAnsi="Times New Roman"/>
          <w:sz w:val="28"/>
          <w:szCs w:val="28"/>
          <w:lang w:val="nb-NO"/>
        </w:rPr>
        <w:t>2</w:t>
      </w:r>
      <w:r w:rsidRPr="009A1C2B">
        <w:rPr>
          <w:rFonts w:ascii="Times New Roman" w:hAnsi="Times New Roman"/>
          <w:sz w:val="28"/>
          <w:szCs w:val="28"/>
          <w:lang w:val="nb-NO"/>
        </w:rPr>
        <w:t>; nghiên cứu, giải quyết những kiến nghị của cán bộ, công chức, viên chức đã được nêu tại Hội nghị.</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b/>
          <w:sz w:val="28"/>
          <w:szCs w:val="28"/>
          <w:lang w:val="nb-NO"/>
        </w:rPr>
        <w:t>3. Gắn việc thực hiện QCDC với thực hiện cải cách hành chính, cải tiến lề lối làm việc, tác phong của cán bộ, công chức, viên chức ở cơ quan Bộ Tư pháp</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xml:space="preserve">- Tăng cường các biện pháp đẩy mạnh cải cách hành chính, đặc biệt là </w:t>
      </w:r>
      <w:r w:rsidR="00644EA4" w:rsidRPr="009A1C2B">
        <w:rPr>
          <w:rFonts w:ascii="Times New Roman" w:hAnsi="Times New Roman"/>
          <w:sz w:val="28"/>
          <w:szCs w:val="28"/>
          <w:lang w:val="nb-NO"/>
        </w:rPr>
        <w:t xml:space="preserve">sắp xếp tổ chức các đơn vị sau khi Chính phủ ban hành Nghị định mới về chức năng, nhiệm vụ, quyền hạn và cơ cấu tổ chức của Bộ Tư pháp. Chú trọng </w:t>
      </w:r>
      <w:r w:rsidRPr="009A1C2B">
        <w:rPr>
          <w:rFonts w:ascii="Times New Roman" w:hAnsi="Times New Roman"/>
          <w:sz w:val="28"/>
          <w:szCs w:val="28"/>
          <w:lang w:val="nb-NO"/>
        </w:rPr>
        <w:t xml:space="preserve">cải cách </w:t>
      </w:r>
      <w:r w:rsidR="006F6240">
        <w:rPr>
          <w:rFonts w:ascii="Times New Roman" w:hAnsi="Times New Roman"/>
          <w:sz w:val="28"/>
          <w:szCs w:val="28"/>
          <w:lang w:val="nb-NO"/>
        </w:rPr>
        <w:t>TTHC</w:t>
      </w:r>
      <w:r w:rsidRPr="009A1C2B">
        <w:rPr>
          <w:rFonts w:ascii="Times New Roman" w:hAnsi="Times New Roman"/>
          <w:sz w:val="28"/>
          <w:szCs w:val="28"/>
          <w:lang w:val="nb-NO"/>
        </w:rPr>
        <w:t xml:space="preserve"> theo cơ chế “một cửa”, “một cửa liên thông”, ứng dụng mạnh mẽ công nghệ thông tin, dịch vụ công trực tuyến. </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Quan tâm xây dựng đội ngũ cán bộ, công chức, viên chức, nhất là cán bộ cấp cơ sở đáp ứng yêu cầu, nhiệm vụ trong tình hình mới. Tăng cường giáo dục đạo đức công vụ, chấn chỉnh phong cách, lề lối làm việc, nâng cao tinh thần trách nhiệm phục vụ nhân dân của đội ngũ cán bộ, công chức, viên chức; thực hiện nghiêm kỷ cương, kỷ luật hành chính. Tổ chức đánh giá định kỳ hàng năm đối với cán bộ, công chức, viên chức thuộc cơ quan Bộ Tư pháp theo trình tự, thủ tục quy định.</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b/>
          <w:sz w:val="28"/>
          <w:szCs w:val="28"/>
          <w:lang w:val="nb-NO"/>
        </w:rPr>
        <w:t>4. Tăng cường vai trò lãnh đạo của cấp ủy đảng, trách nhiệm của chính quyền, người đứng đầu trong thực hiện QCDC ở cơ sở; đẩy mạnh hoạt động tiếp xúc, đối thoại trực tiếp, cung cấp thông tin</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Nêu cao tinh thần trách nhiệm, vai trò nêu gương của người đứng đầu cấp ủy, chính quyền. Thủ trưởng các đơn vị thuộc Bộ phối hợp với cấp ủy  trực tiếp lãnh đạo, chỉ đạo thực hiện QCDC ở các đơn vị thuộc Bộ, thường xuyên kiểm tra, kịp thời chấn chỉnh, uốn nắn những lệch lạc, đồng thời xử lý nghiêm những trường hợp vi phạm dân chủ hoặc lợi dụng dân chủ làm ảnh hưởng đến hoạt động của cơ quan, đơn vị.</w:t>
      </w:r>
    </w:p>
    <w:p w:rsidR="00653B1F" w:rsidRPr="009A1C2B" w:rsidRDefault="00314DDD" w:rsidP="00DA2A87">
      <w:pPr>
        <w:spacing w:before="120" w:after="120" w:line="288" w:lineRule="auto"/>
        <w:ind w:firstLine="720"/>
        <w:jc w:val="both"/>
        <w:rPr>
          <w:rFonts w:ascii="Times New Roman" w:hAnsi="Times New Roman"/>
          <w:spacing w:val="2"/>
          <w:sz w:val="28"/>
          <w:szCs w:val="28"/>
          <w:lang w:val="nb-NO"/>
        </w:rPr>
      </w:pPr>
      <w:r w:rsidRPr="009A1C2B">
        <w:rPr>
          <w:rFonts w:ascii="Times New Roman" w:hAnsi="Times New Roman"/>
          <w:spacing w:val="2"/>
          <w:sz w:val="28"/>
          <w:szCs w:val="28"/>
          <w:lang w:val="nb-NO"/>
        </w:rPr>
        <w:t>- Thực hiện nghiêm quy định của pháp luật về tiếp công dân và làm tốt công tác tiếp công dân. Tập trung đẩy mạnh việc giải quyết đơn thư khiếu nại, tố cáo của công dân, nhất là những vụ việc khiếu kiện phức tạp, đông người, kéo dài; thực hiện tốt công tác giải quyết, trả lời ý kiến, k</w:t>
      </w:r>
      <w:r w:rsidR="00653B1F" w:rsidRPr="009A1C2B">
        <w:rPr>
          <w:rFonts w:ascii="Times New Roman" w:hAnsi="Times New Roman"/>
          <w:spacing w:val="2"/>
          <w:sz w:val="28"/>
          <w:szCs w:val="28"/>
          <w:lang w:val="nb-NO"/>
        </w:rPr>
        <w:t>iến nghị của cử tri và nhân dân.</w:t>
      </w:r>
    </w:p>
    <w:p w:rsidR="00C769A5"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xml:space="preserve">- Tích cực, chủ động trong công tác thông tin truyền thông, minh bạch các thông tin về chính sách có liên quan trực tiếp đến người dân và doanh nghiệp. </w:t>
      </w:r>
      <w:r w:rsidRPr="009A1C2B">
        <w:rPr>
          <w:rFonts w:ascii="Times New Roman" w:hAnsi="Times New Roman"/>
          <w:sz w:val="28"/>
          <w:szCs w:val="28"/>
          <w:lang w:val="nb-NO"/>
        </w:rPr>
        <w:lastRenderedPageBreak/>
        <w:t>Tăng cường tiếp xúc, đối thoại trực tiếp giữa người đứng đầu cấp ủy đảng, chính quyền với cán bộ, công chức và người dân.</w:t>
      </w:r>
    </w:p>
    <w:p w:rsidR="00C769A5" w:rsidRPr="009A1C2B" w:rsidRDefault="00314DDD" w:rsidP="00DA2A87">
      <w:pPr>
        <w:spacing w:before="120" w:after="120" w:line="288" w:lineRule="auto"/>
        <w:ind w:firstLine="720"/>
        <w:jc w:val="both"/>
        <w:rPr>
          <w:rFonts w:ascii="Times New Roman" w:hAnsi="Times New Roman"/>
          <w:sz w:val="28"/>
          <w:szCs w:val="28"/>
          <w:lang w:val="es-ES"/>
        </w:rPr>
      </w:pPr>
      <w:r w:rsidRPr="009A1C2B">
        <w:rPr>
          <w:rFonts w:ascii="Times New Roman" w:hAnsi="Times New Roman"/>
          <w:b/>
          <w:sz w:val="28"/>
          <w:szCs w:val="28"/>
          <w:lang w:val="nb-NO"/>
        </w:rPr>
        <w:t xml:space="preserve">5. Phát huy vai trò của các tổ chức chính trị </w:t>
      </w:r>
      <w:r w:rsidRPr="009A1C2B">
        <w:rPr>
          <w:rFonts w:ascii="Times New Roman" w:hAnsi="Times New Roman"/>
          <w:sz w:val="28"/>
          <w:szCs w:val="28"/>
          <w:lang w:val="nb-NO"/>
        </w:rPr>
        <w:t>-</w:t>
      </w:r>
      <w:r w:rsidRPr="009A1C2B">
        <w:rPr>
          <w:rFonts w:ascii="Times New Roman" w:hAnsi="Times New Roman"/>
          <w:b/>
          <w:sz w:val="28"/>
          <w:szCs w:val="28"/>
          <w:lang w:val="nb-NO"/>
        </w:rPr>
        <w:t xml:space="preserve"> xã hội, Ban thanh tra nhân dân trong việc thực hiện QCDC ở Bộ Tư pháp</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Các tổ chức chính trị - xã hội của Bộ Tư pháp tiếp tục đổi mới nội dung và phương thức hoạt động; thực hiện tốt chức năng đại diện, bảo vệ quyền và lợi ích hợp pháp, chính đáng của đoàn viên, hội viên, của cán bộ, công chức, viên chức, người lao động và công dân. Tuyên truyền, vận động đoàn viên, hội viên thực hiện tốt chủ trương của Đảng, chính sách, pháp luật của Nhà nước; hiểu và thực hiện đúng các quyền và trách nhiệm, nghĩa vụ của công dân</w:t>
      </w:r>
      <w:r w:rsidR="00C769A5" w:rsidRPr="009A1C2B">
        <w:rPr>
          <w:rFonts w:ascii="Times New Roman" w:hAnsi="Times New Roman"/>
          <w:sz w:val="28"/>
          <w:szCs w:val="28"/>
          <w:lang w:val="nb-NO"/>
        </w:rPr>
        <w:t>.</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xml:space="preserve">Đẩy mạnh hoạt động giám sát, phản biện xã hội, nhất là những vấn đề có liên quan trực tiếp đến quyền và lợi ích của cán bộ, công chức, viên chức, người lao động và công dân; góp ý xây dựng Đảng, xây dựng chính quyền theo Quyết định số 217-QĐ/TW và Quyết định số 218-QĐ/TW của Bộ Chính trị khóa XI gắn với triển khai thực hiện Nghị quyết Trung ương 4 khóa XII. Tiếp tục phối hợp với cơ quan, đơn vị thực hiện các giải pháp </w:t>
      </w:r>
      <w:r w:rsidRPr="009A1C2B">
        <w:rPr>
          <w:rFonts w:ascii="Times New Roman" w:hAnsi="Times New Roman"/>
          <w:sz w:val="28"/>
          <w:szCs w:val="28"/>
          <w:lang w:val="vi-VN"/>
        </w:rPr>
        <w:t>đảm bảo cho các hoạt động giám sát các nội dung th</w:t>
      </w:r>
      <w:r w:rsidR="00542E35" w:rsidRPr="009A1C2B">
        <w:rPr>
          <w:rFonts w:ascii="Times New Roman" w:hAnsi="Times New Roman"/>
          <w:sz w:val="28"/>
          <w:szCs w:val="28"/>
          <w:lang w:val="vi-VN"/>
        </w:rPr>
        <w:t xml:space="preserve">eo quy định của Công đoàn, Ban </w:t>
      </w:r>
      <w:r w:rsidR="00542E35" w:rsidRPr="009A1C2B">
        <w:rPr>
          <w:rFonts w:ascii="Times New Roman" w:hAnsi="Times New Roman"/>
          <w:sz w:val="28"/>
          <w:szCs w:val="28"/>
        </w:rPr>
        <w:t>T</w:t>
      </w:r>
      <w:r w:rsidRPr="009A1C2B">
        <w:rPr>
          <w:rFonts w:ascii="Times New Roman" w:hAnsi="Times New Roman"/>
          <w:sz w:val="28"/>
          <w:szCs w:val="28"/>
          <w:lang w:val="vi-VN"/>
        </w:rPr>
        <w:t>hanh tra nhân dân của Bộ và các đơn vị ngày càng hiệu quả</w:t>
      </w:r>
      <w:r w:rsidRPr="009A1C2B">
        <w:rPr>
          <w:rFonts w:ascii="Times New Roman" w:hAnsi="Times New Roman"/>
          <w:sz w:val="28"/>
          <w:szCs w:val="28"/>
          <w:lang w:val="nb-NO"/>
        </w:rPr>
        <w:t>.</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Phát huy mạnh mẽ hơn vai trò kiểm tra, giám sát của công chức, viên chức và người lao động, đặc biệt là vai trò của Ban Thanh tra nhân dân trong việc phát hiện và giải quyết kịp thời các vi phạm QCDC, các việc khiếu nại, tố cáo hoặc kiến nghị, đề xuất của công chức, viên chức, người lao động</w:t>
      </w:r>
      <w:r w:rsidR="008D57A5" w:rsidRPr="009A1C2B">
        <w:rPr>
          <w:rFonts w:ascii="Times New Roman" w:hAnsi="Times New Roman"/>
          <w:sz w:val="28"/>
          <w:szCs w:val="28"/>
          <w:lang w:val="nb-NO"/>
        </w:rPr>
        <w:t>. Ban Thanh tra nhân dân tiếp tục</w:t>
      </w:r>
      <w:r w:rsidR="00F42C81" w:rsidRPr="009A1C2B">
        <w:rPr>
          <w:rFonts w:ascii="Times New Roman" w:hAnsi="Times New Roman"/>
          <w:sz w:val="28"/>
          <w:szCs w:val="28"/>
          <w:lang w:val="nb-NO"/>
        </w:rPr>
        <w:t xml:space="preserve"> </w:t>
      </w:r>
      <w:r w:rsidR="00720E65" w:rsidRPr="009A1C2B">
        <w:rPr>
          <w:rFonts w:ascii="Times New Roman" w:hAnsi="Times New Roman"/>
          <w:sz w:val="28"/>
          <w:szCs w:val="28"/>
        </w:rPr>
        <w:t xml:space="preserve">tập trung giám sát </w:t>
      </w:r>
      <w:r w:rsidR="00F42C81" w:rsidRPr="009A1C2B">
        <w:rPr>
          <w:rFonts w:ascii="Times New Roman" w:hAnsi="Times New Roman"/>
          <w:sz w:val="28"/>
          <w:szCs w:val="28"/>
        </w:rPr>
        <w:t>việc thực hiện Nghị quyết Hội nghị đại biểu cán bộ, công chức, viên chức cơ quan Bộ Tư pháp,</w:t>
      </w:r>
      <w:r w:rsidR="00F42C81" w:rsidRPr="009A1C2B">
        <w:rPr>
          <w:rFonts w:ascii="Times New Roman" w:hAnsi="Times New Roman"/>
          <w:bCs/>
          <w:sz w:val="28"/>
          <w:szCs w:val="28"/>
        </w:rPr>
        <w:t xml:space="preserve"> nội quy, quy chế  trong cơ quan; </w:t>
      </w:r>
      <w:r w:rsidR="00F42C81" w:rsidRPr="009A1C2B">
        <w:rPr>
          <w:rFonts w:ascii="Times New Roman" w:hAnsi="Times New Roman"/>
          <w:sz w:val="28"/>
          <w:szCs w:val="28"/>
        </w:rPr>
        <w:t xml:space="preserve">việc thực hiện quy định của pháp luật về thực hành tiết kiệm, chống lãng phí, thực hiện quy chế chi tiêu nội bộ của đơn vị; việc thực hiện một số chế độ chính sách đối với công chức, người lao động theo quy định, thực hiện </w:t>
      </w:r>
      <w:r w:rsidR="00F10BED" w:rsidRPr="009A1C2B">
        <w:rPr>
          <w:rFonts w:ascii="Times New Roman" w:hAnsi="Times New Roman"/>
          <w:sz w:val="28"/>
          <w:szCs w:val="28"/>
          <w:lang w:val="nb-NO"/>
        </w:rPr>
        <w:t>QCDC</w:t>
      </w:r>
      <w:r w:rsidR="00F10BED" w:rsidRPr="009A1C2B">
        <w:rPr>
          <w:rFonts w:ascii="Times New Roman" w:hAnsi="Times New Roman"/>
          <w:sz w:val="28"/>
          <w:szCs w:val="28"/>
        </w:rPr>
        <w:t xml:space="preserve"> </w:t>
      </w:r>
      <w:r w:rsidR="00F42C81" w:rsidRPr="009A1C2B">
        <w:rPr>
          <w:rFonts w:ascii="Times New Roman" w:hAnsi="Times New Roman"/>
          <w:sz w:val="28"/>
          <w:szCs w:val="28"/>
        </w:rPr>
        <w:t>của cơ quan Bộ Tư pháp tại một số đơn vị thuộc Bộ; thực hiện nhiệm vụ giám sát đột xuất, tham gia thanh tra, kiểm tra, xác minh theo yêu cầu của Lãnh đạo Bộ hoặc Ban chấp hành Công đoàn Bộ giao.</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b/>
          <w:sz w:val="28"/>
          <w:szCs w:val="28"/>
          <w:lang w:val="nb-NO"/>
        </w:rPr>
        <w:t xml:space="preserve">6. Tiếp tục nâng cao chất lượng, hiệu quả hoạt động của Ban Chỉ đạo </w:t>
      </w:r>
      <w:r w:rsidRPr="009A1C2B">
        <w:rPr>
          <w:rFonts w:ascii="Times New Roman" w:hAnsi="Times New Roman"/>
          <w:b/>
          <w:iCs/>
          <w:sz w:val="28"/>
          <w:szCs w:val="28"/>
          <w:lang w:val="nb-NO"/>
        </w:rPr>
        <w:t>thực hiện Quy chế dân chủ trong hoạt động của Bộ Tư pháp</w:t>
      </w:r>
    </w:p>
    <w:p w:rsidR="00653B1F" w:rsidRPr="009A1C2B" w:rsidRDefault="00A46A9C"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Ban Chỉ đạo thực hiện QCDC trong hoạt động của Bộ Tư pháp tiếp tục p</w:t>
      </w:r>
      <w:r w:rsidR="00CB551D" w:rsidRPr="009A1C2B">
        <w:rPr>
          <w:rFonts w:ascii="Times New Roman" w:hAnsi="Times New Roman"/>
          <w:sz w:val="28"/>
          <w:szCs w:val="28"/>
          <w:lang w:val="nb-NO"/>
        </w:rPr>
        <w:t xml:space="preserve">hát huy vai trò, trách nhiệm của từng thành viên; nâng cao chất lượng tham mưu cho cấp ủy, phối hợp chặt chẽ với chính quyền, các đoàn thể trong thực </w:t>
      </w:r>
      <w:r w:rsidR="00CB551D" w:rsidRPr="009A1C2B">
        <w:rPr>
          <w:rFonts w:ascii="Times New Roman" w:hAnsi="Times New Roman"/>
          <w:sz w:val="28"/>
          <w:szCs w:val="28"/>
          <w:lang w:val="nb-NO"/>
        </w:rPr>
        <w:lastRenderedPageBreak/>
        <w:t>hiện dân chủ cơ sở; phát huy và nhân rộng các điển hình tiên tiến; kịp thời thay thế, bổ sung, kiện toàn Ban Chỉ đạo.</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b/>
          <w:sz w:val="28"/>
          <w:szCs w:val="28"/>
          <w:lang w:val="es-ES"/>
        </w:rPr>
        <w:t>VI. KIẾN NGHỊ, ĐỀ XUẤT</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xml:space="preserve">- Ban Chỉ đạo Trung ương về thực hiện </w:t>
      </w:r>
      <w:r w:rsidR="005B100A" w:rsidRPr="009A1C2B">
        <w:rPr>
          <w:rFonts w:ascii="Times New Roman" w:hAnsi="Times New Roman"/>
          <w:sz w:val="28"/>
          <w:szCs w:val="28"/>
          <w:lang w:val="nb-NO"/>
        </w:rPr>
        <w:t>QCDC</w:t>
      </w:r>
      <w:r w:rsidRPr="009A1C2B">
        <w:rPr>
          <w:rFonts w:ascii="Times New Roman" w:hAnsi="Times New Roman"/>
          <w:sz w:val="28"/>
          <w:szCs w:val="28"/>
          <w:lang w:val="nb-NO"/>
        </w:rPr>
        <w:t xml:space="preserve"> ở cơ sở tiếp tục chỉ đạo việc rà soát, đánh giá việc thực hiện các văn bản quy định, hướng dẫn thực hiện </w:t>
      </w:r>
      <w:r w:rsidR="005B100A" w:rsidRPr="009A1C2B">
        <w:rPr>
          <w:rFonts w:ascii="Times New Roman" w:hAnsi="Times New Roman"/>
          <w:sz w:val="28"/>
          <w:szCs w:val="28"/>
          <w:lang w:val="nb-NO"/>
        </w:rPr>
        <w:t xml:space="preserve">QCDC </w:t>
      </w:r>
      <w:r w:rsidRPr="009A1C2B">
        <w:rPr>
          <w:rFonts w:ascii="Times New Roman" w:hAnsi="Times New Roman"/>
          <w:sz w:val="28"/>
          <w:szCs w:val="28"/>
          <w:lang w:val="nb-NO"/>
        </w:rPr>
        <w:t>tại cơ sở</w:t>
      </w:r>
      <w:r w:rsidR="000A6CC0" w:rsidRPr="009A1C2B">
        <w:rPr>
          <w:rFonts w:ascii="Times New Roman" w:hAnsi="Times New Roman"/>
          <w:sz w:val="28"/>
          <w:szCs w:val="28"/>
          <w:lang w:val="nb-NO"/>
        </w:rPr>
        <w:t>; tổ chức tập huấn,</w:t>
      </w:r>
      <w:r w:rsidR="004D6FA6" w:rsidRPr="009A1C2B">
        <w:rPr>
          <w:rFonts w:ascii="Times New Roman" w:hAnsi="Times New Roman"/>
          <w:sz w:val="28"/>
          <w:szCs w:val="28"/>
          <w:lang w:val="nb-NO"/>
        </w:rPr>
        <w:t xml:space="preserve"> </w:t>
      </w:r>
      <w:r w:rsidR="000A6CC0" w:rsidRPr="009A1C2B">
        <w:rPr>
          <w:rFonts w:ascii="Times New Roman" w:hAnsi="Times New Roman"/>
          <w:sz w:val="28"/>
          <w:szCs w:val="28"/>
          <w:lang w:val="nb-NO"/>
        </w:rPr>
        <w:t>hướng dẫn</w:t>
      </w:r>
      <w:r w:rsidR="004D6FA6" w:rsidRPr="009A1C2B">
        <w:rPr>
          <w:rFonts w:ascii="Times New Roman" w:hAnsi="Times New Roman"/>
          <w:sz w:val="28"/>
          <w:szCs w:val="28"/>
          <w:lang w:val="nb-NO"/>
        </w:rPr>
        <w:t xml:space="preserve"> </w:t>
      </w:r>
      <w:r w:rsidR="000A6CC0" w:rsidRPr="009A1C2B">
        <w:rPr>
          <w:rFonts w:ascii="Times New Roman" w:hAnsi="Times New Roman"/>
          <w:sz w:val="28"/>
          <w:szCs w:val="28"/>
          <w:lang w:val="nb-NO"/>
        </w:rPr>
        <w:t xml:space="preserve">triển khai thực hiện </w:t>
      </w:r>
      <w:r w:rsidR="004D6FA6" w:rsidRPr="009A1C2B">
        <w:rPr>
          <w:rFonts w:ascii="Times New Roman" w:hAnsi="Times New Roman"/>
          <w:sz w:val="28"/>
          <w:szCs w:val="28"/>
          <w:lang w:val="nb-NO"/>
        </w:rPr>
        <w:t xml:space="preserve">Luật thực hiện dân chủ ở cơ sở vừa được Quốc hội </w:t>
      </w:r>
      <w:r w:rsidR="000A6CC0" w:rsidRPr="009A1C2B">
        <w:rPr>
          <w:rFonts w:ascii="Times New Roman" w:hAnsi="Times New Roman"/>
          <w:sz w:val="28"/>
          <w:szCs w:val="28"/>
          <w:lang w:val="nb-NO"/>
        </w:rPr>
        <w:t xml:space="preserve">khóa XV </w:t>
      </w:r>
      <w:r w:rsidR="004D6FA6" w:rsidRPr="009A1C2B">
        <w:rPr>
          <w:rFonts w:ascii="Times New Roman" w:hAnsi="Times New Roman"/>
          <w:sz w:val="28"/>
          <w:szCs w:val="28"/>
          <w:lang w:val="nb-NO"/>
        </w:rPr>
        <w:t>thông qua ở kỳ họp thứ 4</w:t>
      </w:r>
      <w:r w:rsidR="00653B1F" w:rsidRPr="009A1C2B">
        <w:rPr>
          <w:rFonts w:ascii="Times New Roman" w:hAnsi="Times New Roman"/>
          <w:sz w:val="28"/>
          <w:szCs w:val="28"/>
          <w:lang w:val="nb-NO"/>
        </w:rPr>
        <w:t>.</w:t>
      </w:r>
    </w:p>
    <w:p w:rsidR="00653B1F"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nb-NO"/>
        </w:rPr>
        <w:t>- Tăng cường công tác đào tạo, tập huấn, bồi dưỡng nghiệp vụ cho cán bộ, bộ phận,</w:t>
      </w:r>
      <w:r w:rsidRPr="009A1C2B">
        <w:rPr>
          <w:rFonts w:ascii="Times New Roman" w:hAnsi="Times New Roman"/>
          <w:sz w:val="28"/>
          <w:szCs w:val="28"/>
          <w:lang w:val="vi-VN"/>
        </w:rPr>
        <w:t xml:space="preserve"> các tổ chức chính trị - xã hội trong</w:t>
      </w:r>
      <w:r w:rsidRPr="009A1C2B">
        <w:rPr>
          <w:rFonts w:ascii="Times New Roman" w:hAnsi="Times New Roman"/>
          <w:sz w:val="28"/>
          <w:szCs w:val="28"/>
          <w:lang w:val="nb-NO"/>
        </w:rPr>
        <w:t xml:space="preserve"> tham mưu thực hiện QCDC.</w:t>
      </w:r>
    </w:p>
    <w:p w:rsidR="00314DDD" w:rsidRPr="009A1C2B" w:rsidRDefault="00314DDD" w:rsidP="00DA2A87">
      <w:pPr>
        <w:spacing w:before="120" w:after="120" w:line="288" w:lineRule="auto"/>
        <w:ind w:firstLine="720"/>
        <w:jc w:val="both"/>
        <w:rPr>
          <w:rFonts w:ascii="Times New Roman" w:hAnsi="Times New Roman"/>
          <w:sz w:val="28"/>
          <w:szCs w:val="28"/>
          <w:lang w:val="nb-NO"/>
        </w:rPr>
      </w:pPr>
      <w:r w:rsidRPr="009A1C2B">
        <w:rPr>
          <w:rFonts w:ascii="Times New Roman" w:hAnsi="Times New Roman"/>
          <w:sz w:val="28"/>
          <w:szCs w:val="28"/>
          <w:lang w:val="es-ES"/>
        </w:rPr>
        <w:t xml:space="preserve">Trên đây là Báo cáo </w:t>
      </w:r>
      <w:r w:rsidRPr="009A1C2B">
        <w:rPr>
          <w:rFonts w:ascii="Times New Roman" w:hAnsi="Times New Roman"/>
          <w:sz w:val="28"/>
          <w:szCs w:val="28"/>
          <w:lang w:val="nb-NO"/>
        </w:rPr>
        <w:t>kết quả việc xây dựng và thực hiện QCDC ở Bộ Tư pháp năm 202</w:t>
      </w:r>
      <w:r w:rsidR="00FA632F" w:rsidRPr="009A1C2B">
        <w:rPr>
          <w:rFonts w:ascii="Times New Roman" w:hAnsi="Times New Roman"/>
          <w:sz w:val="28"/>
          <w:szCs w:val="28"/>
          <w:lang w:val="nb-NO"/>
        </w:rPr>
        <w:t>2</w:t>
      </w:r>
      <w:r w:rsidRPr="009A1C2B">
        <w:rPr>
          <w:rFonts w:ascii="Times New Roman" w:hAnsi="Times New Roman"/>
          <w:sz w:val="28"/>
          <w:szCs w:val="28"/>
          <w:lang w:val="nb-NO"/>
        </w:rPr>
        <w:t>, nhiệm vụ trọng tâm năm 202</w:t>
      </w:r>
      <w:r w:rsidR="00FA632F" w:rsidRPr="009A1C2B">
        <w:rPr>
          <w:rFonts w:ascii="Times New Roman" w:hAnsi="Times New Roman"/>
          <w:sz w:val="28"/>
          <w:szCs w:val="28"/>
          <w:lang w:val="nb-NO"/>
        </w:rPr>
        <w:t>3</w:t>
      </w:r>
      <w:r w:rsidRPr="009A1C2B">
        <w:rPr>
          <w:rFonts w:ascii="Times New Roman" w:hAnsi="Times New Roman"/>
          <w:sz w:val="28"/>
          <w:szCs w:val="28"/>
          <w:lang w:val="nb-NO"/>
        </w:rPr>
        <w:t>,</w:t>
      </w:r>
      <w:r w:rsidRPr="009A1C2B">
        <w:rPr>
          <w:rFonts w:ascii="Times New Roman" w:hAnsi="Times New Roman"/>
          <w:b/>
          <w:sz w:val="28"/>
          <w:szCs w:val="28"/>
          <w:lang w:val="nb-NO"/>
        </w:rPr>
        <w:t xml:space="preserve"> </w:t>
      </w:r>
      <w:r w:rsidRPr="009A1C2B">
        <w:rPr>
          <w:rFonts w:ascii="Times New Roman" w:hAnsi="Times New Roman"/>
          <w:bCs/>
          <w:sz w:val="28"/>
          <w:szCs w:val="28"/>
          <w:lang w:val="nb-NO"/>
        </w:rPr>
        <w:t xml:space="preserve">Ban cán sự đảng </w:t>
      </w:r>
      <w:r w:rsidRPr="009A1C2B">
        <w:rPr>
          <w:rFonts w:ascii="Times New Roman" w:hAnsi="Times New Roman"/>
          <w:sz w:val="28"/>
          <w:szCs w:val="28"/>
          <w:lang w:val="nb-NO"/>
        </w:rPr>
        <w:t xml:space="preserve">Bộ Tư pháp </w:t>
      </w:r>
      <w:r w:rsidR="00C769A5" w:rsidRPr="009A1C2B">
        <w:rPr>
          <w:rFonts w:ascii="Times New Roman" w:hAnsi="Times New Roman"/>
          <w:sz w:val="28"/>
          <w:szCs w:val="28"/>
          <w:lang w:val="nb-NO"/>
        </w:rPr>
        <w:t xml:space="preserve">xin </w:t>
      </w:r>
      <w:r w:rsidRPr="009A1C2B">
        <w:rPr>
          <w:rFonts w:ascii="Times New Roman" w:hAnsi="Times New Roman"/>
          <w:sz w:val="28"/>
          <w:szCs w:val="28"/>
          <w:lang w:val="nb-NO"/>
        </w:rPr>
        <w:t>báo cáo Ban Chỉ đạo Trung ương thực hiện QCDC ở cơ sở để tổng hợp, báo cáo Bộ Chính trị, Ban Bí thư./.</w:t>
      </w:r>
    </w:p>
    <w:tbl>
      <w:tblPr>
        <w:tblW w:w="0" w:type="auto"/>
        <w:tblLook w:val="01E0" w:firstRow="1" w:lastRow="1" w:firstColumn="1" w:lastColumn="1" w:noHBand="0" w:noVBand="0"/>
      </w:tblPr>
      <w:tblGrid>
        <w:gridCol w:w="5325"/>
        <w:gridCol w:w="3963"/>
      </w:tblGrid>
      <w:tr w:rsidR="009A1C2B" w:rsidRPr="009A1C2B" w:rsidTr="00C757B2">
        <w:trPr>
          <w:trHeight w:val="2326"/>
        </w:trPr>
        <w:tc>
          <w:tcPr>
            <w:tcW w:w="5495" w:type="dxa"/>
          </w:tcPr>
          <w:p w:rsidR="00234142" w:rsidRPr="009A1C2B" w:rsidRDefault="00234142" w:rsidP="00C757B2">
            <w:pPr>
              <w:spacing w:after="0" w:line="240" w:lineRule="auto"/>
              <w:jc w:val="both"/>
              <w:rPr>
                <w:rFonts w:ascii="Times New Roman" w:hAnsi="Times New Roman"/>
                <w:sz w:val="28"/>
                <w:szCs w:val="28"/>
                <w:u w:val="single"/>
                <w:lang w:val="nb-NO"/>
              </w:rPr>
            </w:pPr>
            <w:r w:rsidRPr="009A1C2B">
              <w:rPr>
                <w:rFonts w:ascii="Times New Roman" w:hAnsi="Times New Roman"/>
                <w:sz w:val="28"/>
                <w:szCs w:val="28"/>
                <w:u w:val="single"/>
                <w:lang w:val="nb-NO"/>
              </w:rPr>
              <w:t>Nơi nhận</w:t>
            </w:r>
            <w:r w:rsidRPr="009A1C2B">
              <w:rPr>
                <w:rFonts w:ascii="Times New Roman" w:hAnsi="Times New Roman"/>
                <w:sz w:val="28"/>
                <w:szCs w:val="28"/>
                <w:lang w:val="nb-NO"/>
              </w:rPr>
              <w:t>:</w:t>
            </w:r>
          </w:p>
          <w:p w:rsidR="00234142" w:rsidRPr="009A1C2B" w:rsidRDefault="00234142" w:rsidP="00C757B2">
            <w:pPr>
              <w:spacing w:after="0" w:line="240" w:lineRule="auto"/>
              <w:jc w:val="both"/>
              <w:rPr>
                <w:rFonts w:ascii="Times New Roman" w:hAnsi="Times New Roman"/>
                <w:sz w:val="24"/>
                <w:szCs w:val="24"/>
                <w:lang w:val="nb-NO"/>
              </w:rPr>
            </w:pPr>
            <w:r w:rsidRPr="009A1C2B">
              <w:rPr>
                <w:rFonts w:ascii="Times New Roman" w:hAnsi="Times New Roman"/>
                <w:sz w:val="24"/>
                <w:szCs w:val="24"/>
                <w:lang w:val="nb-NO"/>
              </w:rPr>
              <w:t>- Như trên;</w:t>
            </w:r>
          </w:p>
          <w:p w:rsidR="00234142" w:rsidRPr="009A1C2B" w:rsidRDefault="00234142" w:rsidP="00C757B2">
            <w:pPr>
              <w:spacing w:after="0" w:line="240" w:lineRule="auto"/>
              <w:jc w:val="both"/>
              <w:rPr>
                <w:rFonts w:ascii="Times New Roman" w:hAnsi="Times New Roman"/>
                <w:sz w:val="24"/>
                <w:szCs w:val="24"/>
                <w:lang w:val="nb-NO"/>
              </w:rPr>
            </w:pPr>
            <w:r w:rsidRPr="009A1C2B">
              <w:rPr>
                <w:rFonts w:ascii="Times New Roman" w:hAnsi="Times New Roman"/>
                <w:sz w:val="24"/>
                <w:szCs w:val="24"/>
                <w:lang w:val="nb-NO"/>
              </w:rPr>
              <w:t>- Ban Dân vận Trung ương;</w:t>
            </w:r>
          </w:p>
          <w:p w:rsidR="000745EB" w:rsidRPr="009A1C2B" w:rsidRDefault="000745EB" w:rsidP="00C757B2">
            <w:pPr>
              <w:spacing w:after="0" w:line="240" w:lineRule="auto"/>
              <w:jc w:val="both"/>
              <w:rPr>
                <w:rFonts w:ascii="Times New Roman" w:hAnsi="Times New Roman"/>
                <w:sz w:val="24"/>
                <w:szCs w:val="24"/>
                <w:lang w:val="nb-NO"/>
              </w:rPr>
            </w:pPr>
            <w:r w:rsidRPr="009A1C2B">
              <w:rPr>
                <w:rFonts w:ascii="Times New Roman" w:hAnsi="Times New Roman"/>
                <w:sz w:val="24"/>
                <w:szCs w:val="24"/>
                <w:lang w:val="nb-NO"/>
              </w:rPr>
              <w:t>- Bí thư Ban cán sự đảng (để b/c);</w:t>
            </w:r>
          </w:p>
          <w:p w:rsidR="00234142" w:rsidRPr="009A1C2B" w:rsidRDefault="00234142" w:rsidP="00C757B2">
            <w:pPr>
              <w:spacing w:after="0" w:line="240" w:lineRule="auto"/>
              <w:jc w:val="both"/>
              <w:rPr>
                <w:rFonts w:ascii="Times New Roman" w:hAnsi="Times New Roman"/>
                <w:sz w:val="24"/>
                <w:szCs w:val="24"/>
                <w:lang w:val="nb-NO"/>
              </w:rPr>
            </w:pPr>
            <w:r w:rsidRPr="009A1C2B">
              <w:rPr>
                <w:rFonts w:ascii="Times New Roman" w:hAnsi="Times New Roman"/>
                <w:sz w:val="24"/>
                <w:szCs w:val="24"/>
                <w:lang w:val="nb-NO"/>
              </w:rPr>
              <w:t>- Phó Bí thư Ban cán sự đảng (để b/c);</w:t>
            </w:r>
          </w:p>
          <w:p w:rsidR="00234142" w:rsidRPr="009A1C2B" w:rsidRDefault="00234142" w:rsidP="00C757B2">
            <w:pPr>
              <w:spacing w:after="0" w:line="240" w:lineRule="auto"/>
              <w:jc w:val="both"/>
              <w:rPr>
                <w:rFonts w:ascii="Times New Roman" w:hAnsi="Times New Roman"/>
                <w:sz w:val="24"/>
                <w:szCs w:val="24"/>
                <w:lang w:val="nb-NO"/>
              </w:rPr>
            </w:pPr>
            <w:r w:rsidRPr="009A1C2B">
              <w:rPr>
                <w:rFonts w:ascii="Times New Roman" w:hAnsi="Times New Roman"/>
                <w:sz w:val="24"/>
                <w:szCs w:val="24"/>
                <w:lang w:val="nb-NO"/>
              </w:rPr>
              <w:t>- Đảng ủy Bộ Tư pháp (ph/h);</w:t>
            </w:r>
          </w:p>
          <w:p w:rsidR="00234142" w:rsidRPr="009A1C2B" w:rsidRDefault="00234142" w:rsidP="00C757B2">
            <w:pPr>
              <w:spacing w:after="0" w:line="240" w:lineRule="auto"/>
              <w:jc w:val="both"/>
              <w:rPr>
                <w:rFonts w:ascii="Times New Roman" w:hAnsi="Times New Roman"/>
                <w:sz w:val="24"/>
                <w:szCs w:val="24"/>
                <w:lang w:val="nb-NO"/>
              </w:rPr>
            </w:pPr>
            <w:r w:rsidRPr="009A1C2B">
              <w:rPr>
                <w:rFonts w:ascii="Times New Roman" w:hAnsi="Times New Roman"/>
                <w:sz w:val="24"/>
                <w:szCs w:val="24"/>
                <w:lang w:val="nb-NO"/>
              </w:rPr>
              <w:t>- Bộ Nội vụ (để ph/h);</w:t>
            </w:r>
          </w:p>
          <w:p w:rsidR="00234142" w:rsidRPr="009A1C2B" w:rsidRDefault="00234142" w:rsidP="00C757B2">
            <w:pPr>
              <w:spacing w:after="0" w:line="240" w:lineRule="auto"/>
              <w:jc w:val="both"/>
              <w:rPr>
                <w:rFonts w:ascii="Times New Roman" w:hAnsi="Times New Roman"/>
                <w:sz w:val="24"/>
                <w:szCs w:val="24"/>
                <w:lang w:val="nb-NO"/>
              </w:rPr>
            </w:pPr>
            <w:r w:rsidRPr="009A1C2B">
              <w:rPr>
                <w:rFonts w:ascii="Times New Roman" w:hAnsi="Times New Roman"/>
                <w:sz w:val="24"/>
                <w:szCs w:val="24"/>
                <w:lang w:val="nb-NO"/>
              </w:rPr>
              <w:t>- Lưu: VPBCS; VP Bộ.</w:t>
            </w:r>
          </w:p>
        </w:tc>
        <w:tc>
          <w:tcPr>
            <w:tcW w:w="4076" w:type="dxa"/>
          </w:tcPr>
          <w:p w:rsidR="00234142" w:rsidRPr="009A1C2B" w:rsidRDefault="00234142" w:rsidP="00C757B2">
            <w:pPr>
              <w:spacing w:after="0" w:line="240" w:lineRule="auto"/>
              <w:jc w:val="center"/>
              <w:rPr>
                <w:rFonts w:ascii="Times New Roman" w:hAnsi="Times New Roman"/>
                <w:b/>
                <w:sz w:val="28"/>
                <w:szCs w:val="28"/>
                <w:lang w:val="nb-NO"/>
              </w:rPr>
            </w:pPr>
            <w:r w:rsidRPr="009A1C2B">
              <w:rPr>
                <w:rFonts w:ascii="Times New Roman" w:hAnsi="Times New Roman"/>
                <w:b/>
                <w:sz w:val="28"/>
                <w:szCs w:val="28"/>
                <w:lang w:val="nb-NO"/>
              </w:rPr>
              <w:t>T/M BAN CÁN SỰ ĐẢNG</w:t>
            </w:r>
          </w:p>
          <w:p w:rsidR="00234142" w:rsidRPr="009A1C2B" w:rsidRDefault="0002097C" w:rsidP="00C757B2">
            <w:pPr>
              <w:jc w:val="center"/>
              <w:rPr>
                <w:rFonts w:ascii="Times New Roman" w:hAnsi="Times New Roman"/>
                <w:sz w:val="28"/>
                <w:szCs w:val="28"/>
                <w:lang w:val="nb-NO"/>
              </w:rPr>
            </w:pPr>
            <w:r>
              <w:rPr>
                <w:rFonts w:ascii="Times New Roman" w:hAnsi="Times New Roman"/>
                <w:sz w:val="28"/>
                <w:szCs w:val="28"/>
                <w:lang w:val="nb-NO"/>
              </w:rPr>
              <w:t>ỦY VIÊN</w:t>
            </w:r>
          </w:p>
          <w:p w:rsidR="00234142" w:rsidRPr="009A1C2B" w:rsidRDefault="00234142" w:rsidP="00C757B2">
            <w:pPr>
              <w:spacing w:after="0" w:line="240" w:lineRule="auto"/>
              <w:jc w:val="center"/>
              <w:rPr>
                <w:rFonts w:ascii="Times New Roman" w:hAnsi="Times New Roman"/>
                <w:b/>
                <w:sz w:val="28"/>
                <w:szCs w:val="28"/>
                <w:lang w:val="nb-NO"/>
              </w:rPr>
            </w:pPr>
          </w:p>
          <w:p w:rsidR="00234142" w:rsidRPr="00701043" w:rsidRDefault="00701043" w:rsidP="00C757B2">
            <w:pPr>
              <w:spacing w:after="0" w:line="240" w:lineRule="auto"/>
              <w:jc w:val="center"/>
              <w:rPr>
                <w:rFonts w:ascii="Times New Roman" w:hAnsi="Times New Roman"/>
                <w:i/>
                <w:sz w:val="28"/>
                <w:szCs w:val="28"/>
                <w:lang w:val="nb-NO"/>
              </w:rPr>
            </w:pPr>
            <w:r w:rsidRPr="00701043">
              <w:rPr>
                <w:rFonts w:ascii="Times New Roman" w:hAnsi="Times New Roman"/>
                <w:i/>
                <w:sz w:val="28"/>
                <w:szCs w:val="28"/>
                <w:lang w:val="nb-NO"/>
              </w:rPr>
              <w:t>(Đã ký)</w:t>
            </w:r>
          </w:p>
          <w:p w:rsidR="00234142" w:rsidRPr="009A1C2B" w:rsidRDefault="00234142" w:rsidP="00C757B2">
            <w:pPr>
              <w:spacing w:after="0" w:line="240" w:lineRule="auto"/>
              <w:jc w:val="center"/>
              <w:rPr>
                <w:rFonts w:ascii="Times New Roman" w:hAnsi="Times New Roman"/>
                <w:b/>
                <w:sz w:val="28"/>
                <w:szCs w:val="28"/>
                <w:lang w:val="nb-NO"/>
              </w:rPr>
            </w:pPr>
          </w:p>
          <w:p w:rsidR="00234142" w:rsidRPr="009A1C2B" w:rsidRDefault="00234142" w:rsidP="00C757B2">
            <w:pPr>
              <w:spacing w:after="0" w:line="240" w:lineRule="auto"/>
              <w:jc w:val="center"/>
              <w:rPr>
                <w:rFonts w:ascii="Times New Roman" w:hAnsi="Times New Roman"/>
                <w:b/>
                <w:sz w:val="20"/>
                <w:szCs w:val="28"/>
                <w:lang w:val="nb-NO"/>
              </w:rPr>
            </w:pPr>
          </w:p>
          <w:p w:rsidR="00234142" w:rsidRPr="009A1C2B" w:rsidRDefault="009D6B76" w:rsidP="00C757B2">
            <w:pPr>
              <w:spacing w:after="0" w:line="240" w:lineRule="auto"/>
              <w:jc w:val="center"/>
              <w:rPr>
                <w:rFonts w:ascii="Times New Roman" w:hAnsi="Times New Roman"/>
                <w:b/>
                <w:sz w:val="28"/>
                <w:szCs w:val="28"/>
                <w:lang w:val="nb-NO"/>
              </w:rPr>
            </w:pPr>
            <w:r w:rsidRPr="009A1C2B">
              <w:rPr>
                <w:rFonts w:ascii="Times New Roman" w:hAnsi="Times New Roman"/>
                <w:b/>
                <w:sz w:val="28"/>
                <w:szCs w:val="28"/>
                <w:lang w:val="nb-NO"/>
              </w:rPr>
              <w:t>Nguyễn Thanh Tịnh</w:t>
            </w:r>
          </w:p>
        </w:tc>
      </w:tr>
    </w:tbl>
    <w:p w:rsidR="00234142" w:rsidRPr="009A1C2B" w:rsidRDefault="00234142" w:rsidP="00DA2A87">
      <w:pPr>
        <w:spacing w:before="120" w:after="120" w:line="288" w:lineRule="auto"/>
        <w:ind w:firstLine="720"/>
        <w:jc w:val="both"/>
        <w:rPr>
          <w:rFonts w:ascii="Times New Roman" w:hAnsi="Times New Roman"/>
          <w:sz w:val="28"/>
          <w:szCs w:val="28"/>
          <w:lang w:val="nb-NO"/>
        </w:rPr>
      </w:pPr>
    </w:p>
    <w:p w:rsidR="00653B1F" w:rsidRPr="009A1C2B" w:rsidRDefault="00653B1F" w:rsidP="00653B1F">
      <w:pPr>
        <w:spacing w:after="0"/>
        <w:ind w:firstLine="601"/>
        <w:jc w:val="both"/>
        <w:rPr>
          <w:rFonts w:ascii="Times New Roman" w:hAnsi="Times New Roman"/>
          <w:sz w:val="20"/>
          <w:szCs w:val="20"/>
          <w:lang w:val="nb-NO"/>
        </w:rPr>
      </w:pPr>
    </w:p>
    <w:p w:rsidR="000D0F17" w:rsidRPr="009A1C2B" w:rsidRDefault="000D0F17" w:rsidP="008C2BF0">
      <w:pPr>
        <w:pStyle w:val="Heading2"/>
        <w:rPr>
          <w:rFonts w:ascii="Times New Roman" w:hAnsi="Times New Roman"/>
          <w:i w:val="0"/>
          <w:szCs w:val="32"/>
          <w:lang w:val="nb-NO"/>
        </w:rPr>
      </w:pPr>
    </w:p>
    <w:p w:rsidR="00314DDD" w:rsidRPr="009A1C2B" w:rsidRDefault="00314DDD">
      <w:pPr>
        <w:rPr>
          <w:rFonts w:ascii="Times New Roman" w:hAnsi="Times New Roman"/>
          <w:sz w:val="28"/>
          <w:szCs w:val="28"/>
          <w:lang w:val="nb-NO"/>
        </w:rPr>
      </w:pPr>
    </w:p>
    <w:sectPr w:rsidR="00314DDD" w:rsidRPr="009A1C2B" w:rsidSect="00494A3C">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4BF" w:rsidRDefault="00AE14BF" w:rsidP="00AB70F6">
      <w:pPr>
        <w:spacing w:after="0" w:line="240" w:lineRule="auto"/>
      </w:pPr>
      <w:r>
        <w:separator/>
      </w:r>
    </w:p>
  </w:endnote>
  <w:endnote w:type="continuationSeparator" w:id="0">
    <w:p w:rsidR="00AE14BF" w:rsidRDefault="00AE14BF" w:rsidP="00AB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4BF" w:rsidRDefault="00AE14BF" w:rsidP="00AB70F6">
      <w:pPr>
        <w:spacing w:after="0" w:line="240" w:lineRule="auto"/>
      </w:pPr>
      <w:r>
        <w:separator/>
      </w:r>
    </w:p>
  </w:footnote>
  <w:footnote w:type="continuationSeparator" w:id="0">
    <w:p w:rsidR="00AE14BF" w:rsidRDefault="00AE14BF" w:rsidP="00AB70F6">
      <w:pPr>
        <w:spacing w:after="0" w:line="240" w:lineRule="auto"/>
      </w:pPr>
      <w:r>
        <w:continuationSeparator/>
      </w:r>
    </w:p>
  </w:footnote>
  <w:footnote w:id="1">
    <w:p w:rsidR="004E5333" w:rsidRPr="00BA6D30" w:rsidRDefault="004E5333" w:rsidP="004E5333">
      <w:pPr>
        <w:pStyle w:val="FootnoteText"/>
        <w:spacing w:before="60" w:after="60"/>
        <w:ind w:firstLine="284"/>
        <w:jc w:val="both"/>
        <w:rPr>
          <w:spacing w:val="-4"/>
        </w:rPr>
      </w:pPr>
      <w:r w:rsidRPr="009356A9">
        <w:rPr>
          <w:rStyle w:val="FootnoteReference"/>
        </w:rPr>
        <w:footnoteRef/>
      </w:r>
      <w:r>
        <w:rPr>
          <w:lang w:val="nb-NO"/>
        </w:rPr>
        <w:t xml:space="preserve"> </w:t>
      </w:r>
      <w:r w:rsidRPr="00BA6D30">
        <w:rPr>
          <w:lang w:val="nb-NO"/>
        </w:rPr>
        <w:t xml:space="preserve">Chỉ thị số 30-CT/TW ngày 18/02/1998 của Bộ Chính trị khóa VIII về xây dựng và thực hiện QCDC ở cơ sở; Kết luận số 120-KL/TW ngày 07/01/2016 của Bộ Chính trị về tiếp tục đẩy mạnh, nâng cao chất lượng, hiệu </w:t>
      </w:r>
      <w:r w:rsidRPr="00BA6D30">
        <w:rPr>
          <w:spacing w:val="-4"/>
          <w:lang w:val="nb-NO"/>
        </w:rPr>
        <w:t>quả việc xây dựng và thực hiện QCDC ở cơ sở; Nghị định số 04/2015/NĐ-CP ngày 09/01/2015 của Chính phủ về thực hiện dân chủ trong hoạt động của cơ quan hành chính nhà nước và đơn vị sự nghiệp công lập; Thông tư số 01/2016/TT-BNV ngày 13/01/2016 của Bộ Nội vụ hướng dẫn một số nội dung của Nghị định số 04/2015/NĐ-CP.</w:t>
      </w:r>
    </w:p>
  </w:footnote>
  <w:footnote w:id="2">
    <w:p w:rsidR="00A5644A" w:rsidRPr="00BA6D30" w:rsidRDefault="00A5644A" w:rsidP="00BA6D30">
      <w:pPr>
        <w:pStyle w:val="FootnoteText"/>
        <w:spacing w:before="60" w:after="60"/>
        <w:ind w:firstLine="284"/>
        <w:jc w:val="both"/>
      </w:pPr>
      <w:r w:rsidRPr="00BA6D30">
        <w:rPr>
          <w:rStyle w:val="FootnoteReference"/>
        </w:rPr>
        <w:footnoteRef/>
      </w:r>
      <w:r w:rsidRPr="00BA6D30">
        <w:t xml:space="preserve"> Quyết định số 298/QĐ-BTP ngày 28/02/2022.</w:t>
      </w:r>
    </w:p>
  </w:footnote>
  <w:footnote w:id="3">
    <w:p w:rsidR="00A5644A" w:rsidRPr="00BA6D30" w:rsidRDefault="00A5644A" w:rsidP="00BA6D30">
      <w:pPr>
        <w:pStyle w:val="FootnoteText"/>
        <w:spacing w:before="60" w:after="60"/>
        <w:ind w:firstLine="284"/>
      </w:pPr>
      <w:r w:rsidRPr="00BA6D30">
        <w:rPr>
          <w:rStyle w:val="FootnoteReference"/>
        </w:rPr>
        <w:footnoteRef/>
      </w:r>
      <w:r w:rsidRPr="00BA6D30">
        <w:t xml:space="preserve"> Quyết định số 193/QĐ-TCTHADS ngày 16/3/2022.</w:t>
      </w:r>
    </w:p>
  </w:footnote>
  <w:footnote w:id="4">
    <w:p w:rsidR="00A5644A" w:rsidRPr="00BA6D30" w:rsidRDefault="00A5644A" w:rsidP="00BA6D30">
      <w:pPr>
        <w:pStyle w:val="FootnoteText"/>
        <w:spacing w:before="60" w:after="60"/>
        <w:ind w:firstLine="284"/>
      </w:pPr>
      <w:r w:rsidRPr="00BA6D30">
        <w:rPr>
          <w:rStyle w:val="FootnoteReference"/>
        </w:rPr>
        <w:footnoteRef/>
      </w:r>
      <w:r w:rsidRPr="00BA6D30">
        <w:t xml:space="preserve"> Quyết định số 1452/QĐ-ĐHLHN ngày 13/4/2022.</w:t>
      </w:r>
    </w:p>
  </w:footnote>
  <w:footnote w:id="5">
    <w:p w:rsidR="00A5644A" w:rsidRPr="00BA6D30" w:rsidRDefault="00A5644A" w:rsidP="00BA6D30">
      <w:pPr>
        <w:pStyle w:val="FootnoteText"/>
        <w:spacing w:before="60" w:after="60"/>
        <w:ind w:firstLine="284"/>
      </w:pPr>
      <w:r w:rsidRPr="00BA6D30">
        <w:rPr>
          <w:rStyle w:val="FootnoteReference"/>
        </w:rPr>
        <w:footnoteRef/>
      </w:r>
      <w:r w:rsidRPr="00BA6D30">
        <w:t xml:space="preserve"> Quyết định số 152/QĐ-TCDCPL ngày 16/5/2022.</w:t>
      </w:r>
    </w:p>
  </w:footnote>
  <w:footnote w:id="6">
    <w:p w:rsidR="00A5644A" w:rsidRPr="00BA6D30" w:rsidRDefault="00A5644A" w:rsidP="00BA6D30">
      <w:pPr>
        <w:pStyle w:val="FootnoteText"/>
        <w:spacing w:before="60" w:after="60"/>
        <w:ind w:firstLine="284"/>
      </w:pPr>
      <w:r w:rsidRPr="00BA6D30">
        <w:rPr>
          <w:rStyle w:val="FootnoteReference"/>
        </w:rPr>
        <w:footnoteRef/>
      </w:r>
      <w:r w:rsidRPr="00BA6D30">
        <w:t xml:space="preserve"> </w:t>
      </w:r>
      <w:r w:rsidRPr="00BA6D30">
        <w:rPr>
          <w:lang w:val="nb-NO"/>
        </w:rPr>
        <w:t>Quyết định số 33-QĐ/BCSĐ của Ban cán sự đảng Bộ Tư pháp.</w:t>
      </w:r>
    </w:p>
  </w:footnote>
  <w:footnote w:id="7">
    <w:p w:rsidR="00A5644A" w:rsidRPr="00BA6D30" w:rsidRDefault="00A5644A" w:rsidP="00BA6D30">
      <w:pPr>
        <w:pStyle w:val="FootnoteText"/>
        <w:spacing w:before="60" w:after="60"/>
        <w:ind w:firstLine="284"/>
        <w:jc w:val="both"/>
      </w:pPr>
      <w:r w:rsidRPr="00BA6D30">
        <w:rPr>
          <w:rStyle w:val="FootnoteReference"/>
        </w:rPr>
        <w:footnoteRef/>
      </w:r>
      <w:r w:rsidRPr="00BA6D30">
        <w:t xml:space="preserve"> </w:t>
      </w:r>
      <w:r w:rsidRPr="00BA6D30">
        <w:rPr>
          <w:lang w:val="nb-NO"/>
        </w:rPr>
        <w:t>Quyết định số 34-QĐ/BCSĐ của Ban cán sự đảng và Đảng ủy Bộ Tư pháp.</w:t>
      </w:r>
    </w:p>
  </w:footnote>
  <w:footnote w:id="8">
    <w:p w:rsidR="00A5644A" w:rsidRPr="00BA6D30" w:rsidRDefault="00A5644A" w:rsidP="00BA6D30">
      <w:pPr>
        <w:spacing w:before="60" w:after="60" w:line="240" w:lineRule="auto"/>
        <w:ind w:firstLine="284"/>
        <w:jc w:val="both"/>
        <w:rPr>
          <w:rFonts w:ascii="Times New Roman" w:hAnsi="Times New Roman"/>
        </w:rPr>
      </w:pPr>
      <w:r w:rsidRPr="00BA6D30">
        <w:rPr>
          <w:rStyle w:val="FootnoteReference"/>
          <w:rFonts w:ascii="Times New Roman" w:hAnsi="Times New Roman"/>
          <w:sz w:val="20"/>
          <w:szCs w:val="20"/>
        </w:rPr>
        <w:footnoteRef/>
      </w:r>
      <w:r w:rsidRPr="00BA6D30" w:rsidDel="000F41F0">
        <w:rPr>
          <w:rFonts w:ascii="Times New Roman" w:hAnsi="Times New Roman"/>
          <w:sz w:val="20"/>
          <w:szCs w:val="20"/>
        </w:rPr>
        <w:t xml:space="preserve"> </w:t>
      </w:r>
      <w:r w:rsidRPr="00BA6D30">
        <w:rPr>
          <w:rFonts w:ascii="Times New Roman" w:hAnsi="Times New Roman"/>
          <w:sz w:val="20"/>
          <w:szCs w:val="20"/>
        </w:rPr>
        <w:t>Quyết định số 1987/QĐ-BTP ngày 31/12/2021 của Bộ trưởng Bộ Tư pháp ban hành Kế hoạch đào tạo, bồi dưỡng công chức, viên chức Bộ Tư pháp năm 2022; Quyết định số 429/QĐ-BTP ngày 22/3/2022 của Bộ Tư pháp giao số lượng người làm việc và hợp đồng lao động trong các đơn vị sự nghiệp công lập tự bảo đảm một phần chi thường xuyên và đơn vị sự nghiệp công lập do ngân sách nhà nước bảo đảm chi thường xuyên của Bộ Tư pháp năm 2022 …</w:t>
      </w:r>
    </w:p>
  </w:footnote>
  <w:footnote w:id="9">
    <w:p w:rsidR="00A5644A" w:rsidRPr="00BA6D30" w:rsidRDefault="00A5644A" w:rsidP="00BA6D30">
      <w:pPr>
        <w:spacing w:before="60" w:after="60" w:line="240" w:lineRule="auto"/>
        <w:ind w:firstLine="284"/>
        <w:jc w:val="both"/>
        <w:rPr>
          <w:rFonts w:ascii="Times New Roman" w:hAnsi="Times New Roman"/>
          <w:sz w:val="20"/>
          <w:szCs w:val="20"/>
        </w:rPr>
      </w:pPr>
      <w:r w:rsidRPr="00BA6D30">
        <w:rPr>
          <w:rStyle w:val="FootnoteReference"/>
          <w:rFonts w:ascii="Times New Roman" w:hAnsi="Times New Roman"/>
          <w:sz w:val="20"/>
          <w:szCs w:val="20"/>
        </w:rPr>
        <w:footnoteRef/>
      </w:r>
      <w:r w:rsidRPr="00BA6D30">
        <w:rPr>
          <w:rFonts w:ascii="Times New Roman" w:hAnsi="Times New Roman"/>
          <w:iCs/>
          <w:sz w:val="20"/>
          <w:szCs w:val="20"/>
          <w:lang w:val="de-DE"/>
        </w:rPr>
        <w:t xml:space="preserve"> </w:t>
      </w:r>
      <w:r w:rsidRPr="00BA6D30">
        <w:rPr>
          <w:rFonts w:ascii="Times New Roman" w:hAnsi="Times New Roman"/>
          <w:sz w:val="20"/>
          <w:szCs w:val="20"/>
        </w:rPr>
        <w:t>Quyết định số 37/QĐ-BTP ngày 12/01/2022 công khai dự toán ngân sách nhà nước năm 2022; Quyết định số 570/QĐ-BTP, 1066/QĐ-BTP ngày 06/4/2022 công khai điều chỉnh, bổ sung dự toán NSNN năm 2022; Quyết định số 763/QĐ-BTP ngày 06/5/2022 của Bộ trưởng Bộ Tư pháp công bố công khai bổ sung ngân sách nhà nước năm 2022...</w:t>
      </w:r>
    </w:p>
  </w:footnote>
  <w:footnote w:id="10">
    <w:p w:rsidR="00A5644A" w:rsidRPr="00BA6D30" w:rsidRDefault="00A5644A" w:rsidP="00BA6D30">
      <w:pPr>
        <w:pStyle w:val="FootnoteText"/>
        <w:spacing w:before="60" w:after="60"/>
        <w:ind w:firstLine="284"/>
        <w:jc w:val="both"/>
      </w:pPr>
      <w:r w:rsidRPr="00BA6D30">
        <w:rPr>
          <w:rStyle w:val="FootnoteReference"/>
        </w:rPr>
        <w:footnoteRef/>
      </w:r>
      <w:r w:rsidRPr="00BA6D30">
        <w:t xml:space="preserve"> Quyết định số 703/QĐ-BTP ngày 25/4/2022 </w:t>
      </w:r>
      <w:bookmarkStart w:id="0" w:name="loai_1_name"/>
      <w:r w:rsidRPr="00BA6D30">
        <w:t xml:space="preserve">ban hành Bảng tiêu chí đánh giá, chấm điểm, xếp hạng thi đua các đơn vị thuộc Bộ Tư pháp năm 2022; Quyết định số 704/QĐ-BTP ngày 26/4/2022 </w:t>
      </w:r>
      <w:bookmarkEnd w:id="0"/>
      <w:r w:rsidRPr="00BA6D30">
        <w:t>ban hành Bảng tiêu chí đánh giá, chấm điểm, xếp hạng thi đua Sở Tư pháp các tỉnh, thành phố trực thuộc Trung ương năm 2022.</w:t>
      </w:r>
    </w:p>
  </w:footnote>
  <w:footnote w:id="11">
    <w:p w:rsidR="00A5644A" w:rsidRPr="00DF3F4A" w:rsidRDefault="00A5644A" w:rsidP="00DF3F4A">
      <w:pPr>
        <w:spacing w:before="60" w:after="60" w:line="240" w:lineRule="auto"/>
        <w:ind w:firstLine="284"/>
        <w:jc w:val="both"/>
        <w:rPr>
          <w:rFonts w:ascii="Times New Roman" w:hAnsi="Times New Roman"/>
          <w:sz w:val="20"/>
          <w:szCs w:val="20"/>
        </w:rPr>
      </w:pPr>
      <w:r w:rsidRPr="00EC66C7">
        <w:rPr>
          <w:rStyle w:val="FootnoteReference"/>
          <w:rFonts w:ascii="Times New Roman" w:hAnsi="Times New Roman"/>
          <w:sz w:val="20"/>
          <w:szCs w:val="20"/>
        </w:rPr>
        <w:footnoteRef/>
      </w:r>
      <w:r w:rsidRPr="00EC66C7">
        <w:rPr>
          <w:rFonts w:ascii="Times New Roman" w:hAnsi="Times New Roman"/>
          <w:sz w:val="20"/>
          <w:szCs w:val="20"/>
        </w:rPr>
        <w:t xml:space="preserve"> </w:t>
      </w:r>
      <w:r w:rsidR="00DF3F4A" w:rsidRPr="00EC66C7">
        <w:rPr>
          <w:rFonts w:ascii="Times New Roman" w:hAnsi="Times New Roman"/>
          <w:sz w:val="20"/>
          <w:szCs w:val="20"/>
        </w:rPr>
        <w:t>Năm 2022 (</w:t>
      </w:r>
      <w:r w:rsidRPr="00EC66C7">
        <w:rPr>
          <w:rFonts w:ascii="Times New Roman" w:hAnsi="Times New Roman"/>
          <w:sz w:val="20"/>
          <w:szCs w:val="20"/>
        </w:rPr>
        <w:t>tính đến ngày 29/11/2022), Bộ Tư pháp đã tiếp nhận, trả lời bảo đảm tiến độ, chất lượng 59 kiến nghị của cử tri (49 kiến nghị do Ban Dân nguyện, Uỷ ban Thường vụ Quốc hội chuyển đến; 10 kiến nghị do Văn phòng Chính phủ</w:t>
      </w:r>
      <w:r w:rsidRPr="00A5644A">
        <w:rPr>
          <w:rFonts w:ascii="Times New Roman" w:hAnsi="Times New Roman"/>
          <w:sz w:val="20"/>
          <w:szCs w:val="20"/>
        </w:rPr>
        <w:t xml:space="preserve"> chuyển đến), đạt 100%.</w:t>
      </w:r>
    </w:p>
  </w:footnote>
  <w:footnote w:id="12">
    <w:p w:rsidR="00A5644A" w:rsidRPr="00377D4A" w:rsidRDefault="00A5644A" w:rsidP="007373DF">
      <w:pPr>
        <w:pStyle w:val="FootnoteText"/>
        <w:ind w:firstLine="357"/>
        <w:rPr>
          <w:lang w:val="de-DE"/>
        </w:rPr>
      </w:pPr>
      <w:r>
        <w:rPr>
          <w:rStyle w:val="FootnoteReference"/>
        </w:rPr>
        <w:footnoteRef/>
      </w:r>
      <w:r>
        <w:rPr>
          <w:lang w:val="de-DE"/>
        </w:rPr>
        <w:t xml:space="preserve"> Chương trình số 642/CTr-BCĐ ngày 07/3/2022.</w:t>
      </w:r>
    </w:p>
  </w:footnote>
  <w:footnote w:id="13">
    <w:p w:rsidR="00A5644A" w:rsidRPr="00BA6D30" w:rsidRDefault="00A5644A" w:rsidP="00BA6D30">
      <w:pPr>
        <w:spacing w:before="60" w:after="60" w:line="240" w:lineRule="auto"/>
        <w:ind w:firstLine="284"/>
        <w:jc w:val="both"/>
        <w:rPr>
          <w:rFonts w:ascii="Times New Roman" w:eastAsia="Calibri" w:hAnsi="Times New Roman"/>
          <w:noProof/>
          <w:sz w:val="20"/>
          <w:szCs w:val="20"/>
          <w:lang w:val="nb-NO"/>
        </w:rPr>
      </w:pPr>
      <w:r w:rsidRPr="00BA6D30">
        <w:rPr>
          <w:rStyle w:val="FootnoteReference"/>
          <w:rFonts w:ascii="Times New Roman" w:hAnsi="Times New Roman"/>
          <w:sz w:val="20"/>
          <w:szCs w:val="20"/>
        </w:rPr>
        <w:footnoteRef/>
      </w:r>
      <w:r w:rsidRPr="00BA6D30">
        <w:rPr>
          <w:rFonts w:ascii="Times New Roman" w:hAnsi="Times New Roman"/>
          <w:sz w:val="20"/>
          <w:szCs w:val="20"/>
          <w:lang w:val="de-DE"/>
        </w:rPr>
        <w:t xml:space="preserve"> Cập nhật thường xuyên vào chuyên mục “Công khai ngân sách” trên Cổng thông tin điện tử Bộ Tư pháp.</w:t>
      </w:r>
      <w:r w:rsidRPr="00BA6D30">
        <w:rPr>
          <w:rFonts w:ascii="Times New Roman" w:eastAsia="Calibri" w:hAnsi="Times New Roman"/>
          <w:noProof/>
          <w:sz w:val="20"/>
          <w:szCs w:val="20"/>
          <w:lang w:val="nb-NO"/>
        </w:rPr>
        <w:t xml:space="preserve"> Ban hành các quyết định về công khai dự toán ngân sách nhà nước năm 2022 </w:t>
      </w:r>
      <w:r w:rsidRPr="00BA6D30">
        <w:rPr>
          <w:rFonts w:ascii="Times New Roman" w:eastAsia="Calibri" w:hAnsi="Times New Roman"/>
          <w:i/>
          <w:noProof/>
          <w:sz w:val="20"/>
          <w:szCs w:val="20"/>
          <w:lang w:val="nb-NO"/>
        </w:rPr>
        <w:t>(</w:t>
      </w:r>
      <w:r w:rsidRPr="00BA6D30">
        <w:rPr>
          <w:rFonts w:ascii="Times New Roman" w:hAnsi="Times New Roman"/>
          <w:i/>
          <w:sz w:val="20"/>
          <w:szCs w:val="20"/>
        </w:rPr>
        <w:t>Quyết định số 37/QĐ-BTP ngày 12/01/2022 của Bộ trưởng Bộ Tư pháp</w:t>
      </w:r>
      <w:r w:rsidRPr="00BA6D30">
        <w:rPr>
          <w:rFonts w:ascii="Times New Roman" w:eastAsia="Calibri" w:hAnsi="Times New Roman"/>
          <w:i/>
          <w:noProof/>
          <w:sz w:val="20"/>
          <w:szCs w:val="20"/>
          <w:lang w:val="nb-NO"/>
        </w:rPr>
        <w:t>)</w:t>
      </w:r>
      <w:r w:rsidRPr="00BA6D30">
        <w:rPr>
          <w:rFonts w:ascii="Times New Roman" w:eastAsia="Calibri" w:hAnsi="Times New Roman"/>
          <w:noProof/>
          <w:spacing w:val="-6"/>
          <w:sz w:val="20"/>
          <w:szCs w:val="20"/>
          <w:lang w:val="nb-NO"/>
        </w:rPr>
        <w:t xml:space="preserve">; </w:t>
      </w:r>
      <w:r w:rsidRPr="00BA6D30">
        <w:rPr>
          <w:rFonts w:ascii="Times New Roman" w:eastAsia="Calibri" w:hAnsi="Times New Roman"/>
          <w:noProof/>
          <w:spacing w:val="-6"/>
          <w:sz w:val="20"/>
          <w:szCs w:val="20"/>
          <w:lang w:val="vi-VN"/>
        </w:rPr>
        <w:t>công khai quyết toán ngân sách nhà</w:t>
      </w:r>
      <w:r w:rsidRPr="00BA6D30">
        <w:rPr>
          <w:rFonts w:ascii="Times New Roman" w:eastAsia="Calibri" w:hAnsi="Times New Roman"/>
          <w:noProof/>
          <w:sz w:val="20"/>
          <w:szCs w:val="20"/>
          <w:lang w:val="vi-VN"/>
        </w:rPr>
        <w:t xml:space="preserve"> nước năm 202</w:t>
      </w:r>
      <w:r w:rsidRPr="00BA6D30">
        <w:rPr>
          <w:rFonts w:ascii="Times New Roman" w:eastAsia="Calibri" w:hAnsi="Times New Roman"/>
          <w:noProof/>
          <w:sz w:val="20"/>
          <w:szCs w:val="20"/>
          <w:lang w:val="nb-NO"/>
        </w:rPr>
        <w:t xml:space="preserve">0 </w:t>
      </w:r>
      <w:r w:rsidRPr="00BA6D30">
        <w:rPr>
          <w:rFonts w:ascii="Times New Roman" w:eastAsia="Calibri" w:hAnsi="Times New Roman"/>
          <w:i/>
          <w:noProof/>
          <w:sz w:val="20"/>
          <w:szCs w:val="20"/>
          <w:lang w:val="nb-NO"/>
        </w:rPr>
        <w:t>(</w:t>
      </w:r>
      <w:r w:rsidRPr="00BA6D30">
        <w:rPr>
          <w:rFonts w:ascii="Times New Roman" w:hAnsi="Times New Roman"/>
          <w:i/>
          <w:sz w:val="20"/>
          <w:szCs w:val="20"/>
        </w:rPr>
        <w:t>Quyết định số 263/QĐ-BTP ngày 25/02/2022 của Bộ trưởng Bộ Tư pháp</w:t>
      </w:r>
      <w:r w:rsidRPr="00BA6D30">
        <w:rPr>
          <w:rFonts w:ascii="Times New Roman" w:eastAsia="Calibri" w:hAnsi="Times New Roman"/>
          <w:i/>
          <w:noProof/>
          <w:sz w:val="20"/>
          <w:szCs w:val="20"/>
          <w:lang w:val="nb-NO"/>
        </w:rPr>
        <w:t>)</w:t>
      </w:r>
      <w:r w:rsidRPr="00BA6D30">
        <w:rPr>
          <w:rFonts w:ascii="Times New Roman" w:eastAsia="Calibri" w:hAnsi="Times New Roman"/>
          <w:noProof/>
          <w:sz w:val="20"/>
          <w:szCs w:val="20"/>
          <w:lang w:val="nb-NO"/>
        </w:rPr>
        <w:t xml:space="preserve">; công khai điều chỉnh, bổ sung dự toán NSNN năm 2022 </w:t>
      </w:r>
      <w:r w:rsidRPr="00BA6D30">
        <w:rPr>
          <w:rFonts w:ascii="Times New Roman" w:eastAsia="Calibri" w:hAnsi="Times New Roman"/>
          <w:i/>
          <w:noProof/>
          <w:sz w:val="20"/>
          <w:szCs w:val="20"/>
          <w:lang w:val="nb-NO"/>
        </w:rPr>
        <w:t>(</w:t>
      </w:r>
      <w:r w:rsidRPr="00BA6D30">
        <w:rPr>
          <w:rFonts w:ascii="Times New Roman" w:hAnsi="Times New Roman"/>
          <w:i/>
          <w:sz w:val="20"/>
          <w:szCs w:val="20"/>
        </w:rPr>
        <w:t>Quyết định số 570/QĐ-BTP, 1066/QĐ-BTP ngày 06/4/2022</w:t>
      </w:r>
      <w:r w:rsidRPr="00BA6D30">
        <w:rPr>
          <w:rFonts w:ascii="Times New Roman" w:eastAsia="Calibri" w:hAnsi="Times New Roman"/>
          <w:i/>
          <w:noProof/>
          <w:sz w:val="20"/>
          <w:szCs w:val="20"/>
          <w:lang w:val="nb-NO"/>
        </w:rPr>
        <w:t>)</w:t>
      </w:r>
      <w:r w:rsidRPr="00BA6D30">
        <w:rPr>
          <w:rFonts w:ascii="Times New Roman" w:eastAsia="Calibri" w:hAnsi="Times New Roman"/>
          <w:noProof/>
          <w:sz w:val="20"/>
          <w:szCs w:val="20"/>
          <w:lang w:val="nb-NO"/>
        </w:rPr>
        <w:t xml:space="preserve">; </w:t>
      </w:r>
      <w:r w:rsidRPr="00BA6D30">
        <w:rPr>
          <w:rFonts w:ascii="Times New Roman" w:hAnsi="Times New Roman"/>
          <w:noProof/>
          <w:sz w:val="20"/>
          <w:szCs w:val="20"/>
          <w:shd w:val="clear" w:color="auto" w:fill="FFFFFF"/>
          <w:lang w:val="vi-VN"/>
        </w:rPr>
        <w:t>công bố công khai bổ sung ngân sách nhà nước năm 2022</w:t>
      </w:r>
      <w:r w:rsidRPr="00BA6D30">
        <w:rPr>
          <w:rFonts w:ascii="Times New Roman" w:hAnsi="Times New Roman"/>
          <w:noProof/>
          <w:sz w:val="20"/>
          <w:szCs w:val="20"/>
          <w:shd w:val="clear" w:color="auto" w:fill="FFFFFF"/>
        </w:rPr>
        <w:t xml:space="preserve"> </w:t>
      </w:r>
      <w:r w:rsidRPr="00BA6D30">
        <w:rPr>
          <w:rFonts w:ascii="Times New Roman" w:hAnsi="Times New Roman"/>
          <w:i/>
          <w:noProof/>
          <w:sz w:val="20"/>
          <w:szCs w:val="20"/>
          <w:shd w:val="clear" w:color="auto" w:fill="FFFFFF"/>
        </w:rPr>
        <w:t>(</w:t>
      </w:r>
      <w:r w:rsidRPr="00BA6D30">
        <w:rPr>
          <w:rFonts w:ascii="Times New Roman" w:hAnsi="Times New Roman"/>
          <w:i/>
          <w:sz w:val="20"/>
          <w:szCs w:val="20"/>
        </w:rPr>
        <w:t>Quyết định số 763/QĐ-BTP ngày 06/5/2022 của Bộ trưởng Bộ Tư pháp</w:t>
      </w:r>
      <w:r w:rsidRPr="00BA6D30">
        <w:rPr>
          <w:rFonts w:ascii="Times New Roman" w:hAnsi="Times New Roman"/>
          <w:i/>
          <w:noProof/>
          <w:sz w:val="20"/>
          <w:szCs w:val="20"/>
          <w:shd w:val="clear" w:color="auto" w:fill="FFFFFF"/>
        </w:rPr>
        <w:t>)</w:t>
      </w:r>
      <w:r w:rsidRPr="00BA6D30">
        <w:rPr>
          <w:rFonts w:ascii="Times New Roman" w:hAnsi="Times New Roman"/>
          <w:noProof/>
          <w:sz w:val="20"/>
          <w:szCs w:val="20"/>
        </w:rPr>
        <w:t>. Ngoài ra, Bộ cũng đã ban hành</w:t>
      </w:r>
      <w:r w:rsidRPr="00BA6D30">
        <w:rPr>
          <w:rFonts w:ascii="Times New Roman" w:hAnsi="Times New Roman"/>
          <w:noProof/>
          <w:sz w:val="20"/>
          <w:szCs w:val="20"/>
          <w:lang w:val="vi-VN"/>
        </w:rPr>
        <w:t xml:space="preserve"> Quyết định </w:t>
      </w:r>
      <w:r w:rsidRPr="00BA6D30">
        <w:rPr>
          <w:rFonts w:ascii="Times New Roman" w:eastAsia="Calibri" w:hAnsi="Times New Roman"/>
          <w:noProof/>
          <w:sz w:val="20"/>
          <w:szCs w:val="20"/>
          <w:lang w:val="vi-VN"/>
        </w:rPr>
        <w:t>công khai tình hình quản lý, xử lý và sử dụng tài sản công năm 2021 của Bộ Tư pháp</w:t>
      </w:r>
      <w:r w:rsidRPr="00BA6D30">
        <w:rPr>
          <w:rFonts w:ascii="Times New Roman" w:eastAsia="Calibri" w:hAnsi="Times New Roman"/>
          <w:noProof/>
          <w:sz w:val="20"/>
          <w:szCs w:val="20"/>
        </w:rPr>
        <w:t xml:space="preserve"> </w:t>
      </w:r>
      <w:r w:rsidRPr="00BA6D30">
        <w:rPr>
          <w:rFonts w:ascii="Times New Roman" w:eastAsia="Calibri" w:hAnsi="Times New Roman"/>
          <w:i/>
          <w:noProof/>
          <w:sz w:val="20"/>
          <w:szCs w:val="20"/>
        </w:rPr>
        <w:t>(</w:t>
      </w:r>
      <w:r w:rsidRPr="00BA6D30">
        <w:rPr>
          <w:rFonts w:ascii="Times New Roman" w:hAnsi="Times New Roman"/>
          <w:i/>
          <w:sz w:val="20"/>
          <w:szCs w:val="20"/>
        </w:rPr>
        <w:t>Quyết định số 380/QĐ-BTP ngày 14/3/2022 của Bộ trưởng Bộ Tư pháp</w:t>
      </w:r>
      <w:r w:rsidRPr="00BA6D30">
        <w:rPr>
          <w:rFonts w:ascii="Times New Roman" w:eastAsia="Calibri" w:hAnsi="Times New Roman"/>
          <w:i/>
          <w:noProof/>
          <w:sz w:val="20"/>
          <w:szCs w:val="20"/>
        </w:rPr>
        <w:t>)</w:t>
      </w:r>
      <w:r w:rsidRPr="00BA6D30">
        <w:rPr>
          <w:rFonts w:ascii="Times New Roman" w:hAnsi="Times New Roman"/>
          <w:noProof/>
          <w:sz w:val="20"/>
          <w:szCs w:val="20"/>
          <w:shd w:val="clear" w:color="auto" w:fill="FFFFFF"/>
        </w:rPr>
        <w:t>”</w:t>
      </w:r>
      <w:r w:rsidRPr="00BA6D30">
        <w:rPr>
          <w:rFonts w:ascii="Times New Roman" w:hAnsi="Times New Roman"/>
          <w:noProof/>
          <w:sz w:val="20"/>
          <w:szCs w:val="20"/>
          <w:shd w:val="clear" w:color="auto" w:fill="FFFFFF"/>
          <w:lang w:val="nb-NO"/>
        </w:rPr>
        <w:t>.</w:t>
      </w:r>
    </w:p>
  </w:footnote>
  <w:footnote w:id="14">
    <w:p w:rsidR="00A5644A" w:rsidRPr="00581216" w:rsidRDefault="00A5644A" w:rsidP="00BA6D30">
      <w:pPr>
        <w:pStyle w:val="FootnoteText"/>
        <w:spacing w:before="60" w:after="60"/>
        <w:ind w:firstLine="284"/>
        <w:jc w:val="both"/>
      </w:pPr>
      <w:r w:rsidRPr="00BA6D30">
        <w:rPr>
          <w:rStyle w:val="FootnoteReference"/>
        </w:rPr>
        <w:footnoteRef/>
      </w:r>
      <w:r w:rsidRPr="00BA6D30">
        <w:rPr>
          <w:szCs w:val="28"/>
          <w:shd w:val="clear" w:color="auto" w:fill="FFFFFF"/>
        </w:rPr>
        <w:t xml:space="preserve"> </w:t>
      </w:r>
      <w:r w:rsidRPr="00BA6D30">
        <w:rPr>
          <w:lang w:val="de-DE"/>
        </w:rPr>
        <w:t>Quyết định số</w:t>
      </w:r>
      <w:r w:rsidRPr="00BA6D30">
        <w:rPr>
          <w:rFonts w:eastAsia="Calibri"/>
          <w:sz w:val="28"/>
          <w:szCs w:val="28"/>
          <w:lang w:val="nb-NO"/>
        </w:rPr>
        <w:t xml:space="preserve"> </w:t>
      </w:r>
      <w:r w:rsidRPr="00BA6D30">
        <w:rPr>
          <w:lang w:val="de-DE"/>
        </w:rPr>
        <w:t xml:space="preserve">496/QĐ-BTP ngày 31/3/2022 của Bộ trưởng Bộ Tư pháp quy định phân cấp, ủy quyền quản lý tài chính, tài sản công, mua sắm hàng hóa, dịch vụ, đầu tư ứng dụng công nghệ thông tin và đầu tư công của Bộ Tư pháp; </w:t>
      </w:r>
      <w:r w:rsidRPr="00BA6D30">
        <w:t>Công văn số 579/BTP-KHTC ngày 28/02/2022 hướng dẫn thực hiện dự toán ngân sách nhà nước, công tác quản lý, sử dụng tài sản công và kế hoạch đầu tư công năm 2022</w:t>
      </w:r>
      <w:r w:rsidR="00581216">
        <w:t xml:space="preserve">; </w:t>
      </w:r>
      <w:r w:rsidR="00581216">
        <w:rPr>
          <w:lang w:val="de-DE"/>
        </w:rPr>
        <w:t xml:space="preserve">các Quyết định về </w:t>
      </w:r>
      <w:r w:rsidR="00581216" w:rsidRPr="00BA6D30">
        <w:t>giao điều chỉnh, bổ sung dự toán c</w:t>
      </w:r>
      <w:r w:rsidR="00581216">
        <w:t xml:space="preserve">hi từ nguồn phí để lại năm 2022: </w:t>
      </w:r>
      <w:r w:rsidR="00581216" w:rsidRPr="00581216">
        <w:t>Quyết định số 723/QĐ-BTP ngày 27/4/2022; Quyết định số 1341/QĐ</w:t>
      </w:r>
      <w:r w:rsidR="00581216">
        <w:t xml:space="preserve">-BTP ngày 13/6/2022 </w:t>
      </w:r>
      <w:r w:rsidR="00B55571">
        <w:t>…</w:t>
      </w:r>
    </w:p>
  </w:footnote>
  <w:footnote w:id="15">
    <w:p w:rsidR="00A5644A" w:rsidRDefault="00A5644A" w:rsidP="005C3A19">
      <w:pPr>
        <w:pStyle w:val="FootnoteText"/>
        <w:spacing w:before="60" w:after="60"/>
        <w:ind w:firstLine="284"/>
        <w:jc w:val="both"/>
      </w:pPr>
      <w:r>
        <w:rPr>
          <w:rStyle w:val="FootnoteReference"/>
        </w:rPr>
        <w:footnoteRef/>
      </w:r>
      <w:r>
        <w:t xml:space="preserve"> Quyết định số 1800/QĐ-BTP ngày 05/9/2022 của Bộ trưởng Bộ Tư pháp.</w:t>
      </w:r>
    </w:p>
  </w:footnote>
  <w:footnote w:id="16">
    <w:p w:rsidR="00A5644A" w:rsidRPr="00BA6D30" w:rsidRDefault="00A5644A" w:rsidP="005C3A19">
      <w:pPr>
        <w:pStyle w:val="FootnoteText"/>
        <w:tabs>
          <w:tab w:val="left" w:pos="2432"/>
        </w:tabs>
        <w:spacing w:before="60" w:after="60"/>
        <w:ind w:firstLine="284"/>
        <w:jc w:val="both"/>
      </w:pPr>
      <w:r w:rsidRPr="00BA6D30">
        <w:rPr>
          <w:rStyle w:val="FootnoteReference"/>
        </w:rPr>
        <w:footnoteRef/>
      </w:r>
      <w:r w:rsidRPr="00BA6D30">
        <w:rPr>
          <w:lang w:val="es-ES"/>
        </w:rPr>
        <w:t xml:space="preserve"> Nghị quyết</w:t>
      </w:r>
      <w:r w:rsidR="00DE6243">
        <w:rPr>
          <w:lang w:val="es-ES"/>
        </w:rPr>
        <w:t xml:space="preserve"> số </w:t>
      </w:r>
      <w:r w:rsidRPr="00BA6D30">
        <w:rPr>
          <w:lang w:val="es-ES"/>
        </w:rPr>
        <w:t>463/NQLT-BTP-CĐB ngày 24/02/2021.</w:t>
      </w:r>
    </w:p>
  </w:footnote>
  <w:footnote w:id="17">
    <w:p w:rsidR="00A5644A" w:rsidRPr="00836E61" w:rsidRDefault="00A5644A" w:rsidP="00535772">
      <w:pPr>
        <w:pStyle w:val="FootnoteText"/>
        <w:jc w:val="both"/>
      </w:pPr>
      <w:r w:rsidRPr="00836E61">
        <w:rPr>
          <w:rStyle w:val="FootnoteReference"/>
        </w:rPr>
        <w:footnoteRef/>
      </w:r>
      <w:r w:rsidRPr="00836E61">
        <w:t xml:space="preserve"> </w:t>
      </w:r>
      <w:r>
        <w:t>Công văn</w:t>
      </w:r>
      <w:r w:rsidRPr="00836E61">
        <w:t xml:space="preserve"> số 0</w:t>
      </w:r>
      <w:r>
        <w:t>5</w:t>
      </w:r>
      <w:r w:rsidRPr="00836E61">
        <w:t>/ TT</w:t>
      </w:r>
      <w:r>
        <w:t>r</w:t>
      </w:r>
      <w:r w:rsidRPr="00836E61">
        <w:t>ND ngày 2</w:t>
      </w:r>
      <w:r>
        <w:t>3</w:t>
      </w:r>
      <w:r w:rsidRPr="00836E61">
        <w:t>/</w:t>
      </w:r>
      <w:r>
        <w:t>6</w:t>
      </w:r>
      <w:r w:rsidRPr="00836E61">
        <w:t>/202</w:t>
      </w:r>
      <w:r>
        <w:t>2</w:t>
      </w:r>
      <w:r w:rsidRPr="00836E61">
        <w:t xml:space="preserve"> về việc tổ chức giám sát </w:t>
      </w:r>
      <w:r>
        <w:t>các hoạt động của Ban Thanh tra nhân dân gửi Văn phòng Bộ và Thanh tra Bộ.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4A" w:rsidRPr="001062FB" w:rsidRDefault="00A5644A" w:rsidP="001062FB">
    <w:pPr>
      <w:pStyle w:val="Header"/>
      <w:jc w:val="center"/>
      <w:rPr>
        <w:rFonts w:ascii="Times New Roman" w:hAnsi="Times New Roman"/>
        <w:sz w:val="28"/>
        <w:szCs w:val="28"/>
      </w:rPr>
    </w:pPr>
    <w:r w:rsidRPr="009252F9">
      <w:rPr>
        <w:rFonts w:ascii="Times New Roman" w:hAnsi="Times New Roman"/>
        <w:sz w:val="28"/>
        <w:szCs w:val="28"/>
      </w:rPr>
      <w:fldChar w:fldCharType="begin"/>
    </w:r>
    <w:r w:rsidRPr="009252F9">
      <w:rPr>
        <w:rFonts w:ascii="Times New Roman" w:hAnsi="Times New Roman"/>
        <w:sz w:val="28"/>
        <w:szCs w:val="28"/>
      </w:rPr>
      <w:instrText xml:space="preserve"> PAGE   \* MERGEFORMAT </w:instrText>
    </w:r>
    <w:r w:rsidRPr="009252F9">
      <w:rPr>
        <w:rFonts w:ascii="Times New Roman" w:hAnsi="Times New Roman"/>
        <w:sz w:val="28"/>
        <w:szCs w:val="28"/>
      </w:rPr>
      <w:fldChar w:fldCharType="separate"/>
    </w:r>
    <w:r w:rsidR="002305DE">
      <w:rPr>
        <w:rFonts w:ascii="Times New Roman" w:hAnsi="Times New Roman"/>
        <w:noProof/>
        <w:sz w:val="28"/>
        <w:szCs w:val="28"/>
      </w:rPr>
      <w:t>21</w:t>
    </w:r>
    <w:r w:rsidRPr="009252F9">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3D"/>
    <w:rsid w:val="00001A06"/>
    <w:rsid w:val="000146D3"/>
    <w:rsid w:val="00014BEC"/>
    <w:rsid w:val="00015DAB"/>
    <w:rsid w:val="00016F36"/>
    <w:rsid w:val="0002097C"/>
    <w:rsid w:val="00031E0D"/>
    <w:rsid w:val="000413DE"/>
    <w:rsid w:val="00041D2D"/>
    <w:rsid w:val="00044B34"/>
    <w:rsid w:val="00045DD6"/>
    <w:rsid w:val="000539CE"/>
    <w:rsid w:val="00054BD4"/>
    <w:rsid w:val="00060634"/>
    <w:rsid w:val="00062072"/>
    <w:rsid w:val="00070936"/>
    <w:rsid w:val="00072F5F"/>
    <w:rsid w:val="000745EB"/>
    <w:rsid w:val="0007530E"/>
    <w:rsid w:val="000822D3"/>
    <w:rsid w:val="00095D06"/>
    <w:rsid w:val="000A1A2C"/>
    <w:rsid w:val="000A6CC0"/>
    <w:rsid w:val="000A7523"/>
    <w:rsid w:val="000B3DE1"/>
    <w:rsid w:val="000B547A"/>
    <w:rsid w:val="000B578A"/>
    <w:rsid w:val="000B62E1"/>
    <w:rsid w:val="000C07AC"/>
    <w:rsid w:val="000D0F17"/>
    <w:rsid w:val="000D2ABD"/>
    <w:rsid w:val="000D43E9"/>
    <w:rsid w:val="000E25B2"/>
    <w:rsid w:val="000E5ECB"/>
    <w:rsid w:val="000F16E4"/>
    <w:rsid w:val="000F3113"/>
    <w:rsid w:val="000F5A09"/>
    <w:rsid w:val="00100B8B"/>
    <w:rsid w:val="0010183F"/>
    <w:rsid w:val="001019C7"/>
    <w:rsid w:val="001062FB"/>
    <w:rsid w:val="00112793"/>
    <w:rsid w:val="0011391F"/>
    <w:rsid w:val="00123FF5"/>
    <w:rsid w:val="00132F81"/>
    <w:rsid w:val="00135237"/>
    <w:rsid w:val="001374BD"/>
    <w:rsid w:val="00145CF6"/>
    <w:rsid w:val="00150BB3"/>
    <w:rsid w:val="00152DC8"/>
    <w:rsid w:val="001613F0"/>
    <w:rsid w:val="00161780"/>
    <w:rsid w:val="00167048"/>
    <w:rsid w:val="00177F0A"/>
    <w:rsid w:val="00180C3E"/>
    <w:rsid w:val="00191C71"/>
    <w:rsid w:val="00194A82"/>
    <w:rsid w:val="001A2DAF"/>
    <w:rsid w:val="001A3C34"/>
    <w:rsid w:val="001A55DD"/>
    <w:rsid w:val="001B096F"/>
    <w:rsid w:val="001B59CE"/>
    <w:rsid w:val="001B6A74"/>
    <w:rsid w:val="001C60E7"/>
    <w:rsid w:val="001D1C09"/>
    <w:rsid w:val="001D408A"/>
    <w:rsid w:val="001E0FB8"/>
    <w:rsid w:val="001E13A1"/>
    <w:rsid w:val="001E5868"/>
    <w:rsid w:val="001E60CD"/>
    <w:rsid w:val="001E7674"/>
    <w:rsid w:val="001F4C4F"/>
    <w:rsid w:val="002305DE"/>
    <w:rsid w:val="00234142"/>
    <w:rsid w:val="00237B0B"/>
    <w:rsid w:val="00240850"/>
    <w:rsid w:val="00261EEA"/>
    <w:rsid w:val="00265B61"/>
    <w:rsid w:val="00272B44"/>
    <w:rsid w:val="002742E3"/>
    <w:rsid w:val="00274E30"/>
    <w:rsid w:val="002803D9"/>
    <w:rsid w:val="00283A18"/>
    <w:rsid w:val="002902CF"/>
    <w:rsid w:val="002922FD"/>
    <w:rsid w:val="00293080"/>
    <w:rsid w:val="00297B64"/>
    <w:rsid w:val="002A1820"/>
    <w:rsid w:val="002A194C"/>
    <w:rsid w:val="002A636D"/>
    <w:rsid w:val="002B7133"/>
    <w:rsid w:val="002C5096"/>
    <w:rsid w:val="002D57D9"/>
    <w:rsid w:val="002D5A2C"/>
    <w:rsid w:val="002E067A"/>
    <w:rsid w:val="002E2AF9"/>
    <w:rsid w:val="002F1083"/>
    <w:rsid w:val="00300691"/>
    <w:rsid w:val="00302527"/>
    <w:rsid w:val="00305597"/>
    <w:rsid w:val="003116FB"/>
    <w:rsid w:val="00314DDD"/>
    <w:rsid w:val="003408B3"/>
    <w:rsid w:val="003529ED"/>
    <w:rsid w:val="00360482"/>
    <w:rsid w:val="00360BAD"/>
    <w:rsid w:val="00361023"/>
    <w:rsid w:val="00363CC1"/>
    <w:rsid w:val="0036523D"/>
    <w:rsid w:val="00372CBE"/>
    <w:rsid w:val="0037444C"/>
    <w:rsid w:val="003911DA"/>
    <w:rsid w:val="00396B21"/>
    <w:rsid w:val="00396B25"/>
    <w:rsid w:val="003A0A27"/>
    <w:rsid w:val="003B0B5D"/>
    <w:rsid w:val="003B27D1"/>
    <w:rsid w:val="003B4FEB"/>
    <w:rsid w:val="003D2E41"/>
    <w:rsid w:val="003D3037"/>
    <w:rsid w:val="003E1059"/>
    <w:rsid w:val="003E10D8"/>
    <w:rsid w:val="003E31DB"/>
    <w:rsid w:val="003E3372"/>
    <w:rsid w:val="003E6C4A"/>
    <w:rsid w:val="003E75A4"/>
    <w:rsid w:val="003F06F7"/>
    <w:rsid w:val="00401C3F"/>
    <w:rsid w:val="0040390D"/>
    <w:rsid w:val="00404646"/>
    <w:rsid w:val="00412F1E"/>
    <w:rsid w:val="0041794B"/>
    <w:rsid w:val="0042046C"/>
    <w:rsid w:val="004264BE"/>
    <w:rsid w:val="00427AE6"/>
    <w:rsid w:val="00427B65"/>
    <w:rsid w:val="004303E9"/>
    <w:rsid w:val="00432470"/>
    <w:rsid w:val="00435CD0"/>
    <w:rsid w:val="00440E17"/>
    <w:rsid w:val="00444801"/>
    <w:rsid w:val="00453B1B"/>
    <w:rsid w:val="004620D9"/>
    <w:rsid w:val="004629E6"/>
    <w:rsid w:val="004873F4"/>
    <w:rsid w:val="00487506"/>
    <w:rsid w:val="00487C63"/>
    <w:rsid w:val="00494A3C"/>
    <w:rsid w:val="004962CD"/>
    <w:rsid w:val="004A37F9"/>
    <w:rsid w:val="004B3704"/>
    <w:rsid w:val="004B5FEB"/>
    <w:rsid w:val="004B64E0"/>
    <w:rsid w:val="004C0810"/>
    <w:rsid w:val="004C1916"/>
    <w:rsid w:val="004C6EBE"/>
    <w:rsid w:val="004D4A39"/>
    <w:rsid w:val="004D55D5"/>
    <w:rsid w:val="004D6FA6"/>
    <w:rsid w:val="004E02FC"/>
    <w:rsid w:val="004E5333"/>
    <w:rsid w:val="004E6FC7"/>
    <w:rsid w:val="0050271D"/>
    <w:rsid w:val="005051CA"/>
    <w:rsid w:val="00520284"/>
    <w:rsid w:val="0052103B"/>
    <w:rsid w:val="005215F6"/>
    <w:rsid w:val="00521623"/>
    <w:rsid w:val="00522F40"/>
    <w:rsid w:val="00523CEF"/>
    <w:rsid w:val="005244ED"/>
    <w:rsid w:val="00531FAD"/>
    <w:rsid w:val="00535772"/>
    <w:rsid w:val="00541D47"/>
    <w:rsid w:val="00542E35"/>
    <w:rsid w:val="00543689"/>
    <w:rsid w:val="00543E3B"/>
    <w:rsid w:val="00546F17"/>
    <w:rsid w:val="0054739F"/>
    <w:rsid w:val="005522FE"/>
    <w:rsid w:val="0055464F"/>
    <w:rsid w:val="005627B2"/>
    <w:rsid w:val="00566944"/>
    <w:rsid w:val="005770B8"/>
    <w:rsid w:val="00581216"/>
    <w:rsid w:val="0058379C"/>
    <w:rsid w:val="005841DF"/>
    <w:rsid w:val="005A1799"/>
    <w:rsid w:val="005A2099"/>
    <w:rsid w:val="005B100A"/>
    <w:rsid w:val="005B22CF"/>
    <w:rsid w:val="005B3282"/>
    <w:rsid w:val="005B69EA"/>
    <w:rsid w:val="005B6F70"/>
    <w:rsid w:val="005C1893"/>
    <w:rsid w:val="005C2DE1"/>
    <w:rsid w:val="005C3A19"/>
    <w:rsid w:val="005D2786"/>
    <w:rsid w:val="005D4A06"/>
    <w:rsid w:val="005D4B1F"/>
    <w:rsid w:val="005E5586"/>
    <w:rsid w:val="005F01F1"/>
    <w:rsid w:val="005F53E6"/>
    <w:rsid w:val="005F774E"/>
    <w:rsid w:val="00603F8C"/>
    <w:rsid w:val="00610A8A"/>
    <w:rsid w:val="00613F51"/>
    <w:rsid w:val="00614024"/>
    <w:rsid w:val="006152DD"/>
    <w:rsid w:val="00624CD1"/>
    <w:rsid w:val="0063454B"/>
    <w:rsid w:val="0064142E"/>
    <w:rsid w:val="00642D71"/>
    <w:rsid w:val="0064439A"/>
    <w:rsid w:val="00644EA4"/>
    <w:rsid w:val="006503CA"/>
    <w:rsid w:val="00651121"/>
    <w:rsid w:val="00651B5A"/>
    <w:rsid w:val="00653B1F"/>
    <w:rsid w:val="00666C94"/>
    <w:rsid w:val="00667D10"/>
    <w:rsid w:val="0068053C"/>
    <w:rsid w:val="00681717"/>
    <w:rsid w:val="00684117"/>
    <w:rsid w:val="006870AE"/>
    <w:rsid w:val="00692426"/>
    <w:rsid w:val="00694A47"/>
    <w:rsid w:val="006965CD"/>
    <w:rsid w:val="006A31AE"/>
    <w:rsid w:val="006A7352"/>
    <w:rsid w:val="006B08E5"/>
    <w:rsid w:val="006B2320"/>
    <w:rsid w:val="006B3DFF"/>
    <w:rsid w:val="006B72D0"/>
    <w:rsid w:val="006C5192"/>
    <w:rsid w:val="006C6432"/>
    <w:rsid w:val="006D4C86"/>
    <w:rsid w:val="006E14CB"/>
    <w:rsid w:val="006E5FEF"/>
    <w:rsid w:val="006E60F7"/>
    <w:rsid w:val="006F4A0F"/>
    <w:rsid w:val="006F6240"/>
    <w:rsid w:val="00701043"/>
    <w:rsid w:val="00702676"/>
    <w:rsid w:val="007041C2"/>
    <w:rsid w:val="00704CD5"/>
    <w:rsid w:val="00704D0E"/>
    <w:rsid w:val="007075C6"/>
    <w:rsid w:val="00720415"/>
    <w:rsid w:val="00720E65"/>
    <w:rsid w:val="00726365"/>
    <w:rsid w:val="007275E7"/>
    <w:rsid w:val="00727FF7"/>
    <w:rsid w:val="007373DF"/>
    <w:rsid w:val="00737803"/>
    <w:rsid w:val="0074063F"/>
    <w:rsid w:val="007468B2"/>
    <w:rsid w:val="00757CEA"/>
    <w:rsid w:val="0076238B"/>
    <w:rsid w:val="007671FC"/>
    <w:rsid w:val="007908BD"/>
    <w:rsid w:val="00791B4B"/>
    <w:rsid w:val="00794253"/>
    <w:rsid w:val="007B27C8"/>
    <w:rsid w:val="007B77D4"/>
    <w:rsid w:val="007D102D"/>
    <w:rsid w:val="007D1C45"/>
    <w:rsid w:val="007E2CFE"/>
    <w:rsid w:val="007E4B05"/>
    <w:rsid w:val="007F0619"/>
    <w:rsid w:val="007F43B8"/>
    <w:rsid w:val="007F7457"/>
    <w:rsid w:val="00801E8E"/>
    <w:rsid w:val="00803E05"/>
    <w:rsid w:val="00805DC5"/>
    <w:rsid w:val="00806F11"/>
    <w:rsid w:val="0080749B"/>
    <w:rsid w:val="008076A1"/>
    <w:rsid w:val="00815D24"/>
    <w:rsid w:val="00824994"/>
    <w:rsid w:val="00830F6B"/>
    <w:rsid w:val="00835F75"/>
    <w:rsid w:val="0084190B"/>
    <w:rsid w:val="0084788B"/>
    <w:rsid w:val="00852295"/>
    <w:rsid w:val="008523FB"/>
    <w:rsid w:val="00853298"/>
    <w:rsid w:val="00861550"/>
    <w:rsid w:val="008628CB"/>
    <w:rsid w:val="008645E8"/>
    <w:rsid w:val="00864DCC"/>
    <w:rsid w:val="0086737C"/>
    <w:rsid w:val="00873069"/>
    <w:rsid w:val="008910E1"/>
    <w:rsid w:val="008917C3"/>
    <w:rsid w:val="00891A88"/>
    <w:rsid w:val="00893617"/>
    <w:rsid w:val="008946BF"/>
    <w:rsid w:val="008A4B20"/>
    <w:rsid w:val="008A531B"/>
    <w:rsid w:val="008A7395"/>
    <w:rsid w:val="008A76EB"/>
    <w:rsid w:val="008B1085"/>
    <w:rsid w:val="008B2DA6"/>
    <w:rsid w:val="008B2F10"/>
    <w:rsid w:val="008B4D39"/>
    <w:rsid w:val="008C0CFC"/>
    <w:rsid w:val="008C2BF0"/>
    <w:rsid w:val="008D0EA8"/>
    <w:rsid w:val="008D57A5"/>
    <w:rsid w:val="008E2D64"/>
    <w:rsid w:val="008E3139"/>
    <w:rsid w:val="008E6050"/>
    <w:rsid w:val="008E6708"/>
    <w:rsid w:val="008E7AE7"/>
    <w:rsid w:val="008F0903"/>
    <w:rsid w:val="008F374D"/>
    <w:rsid w:val="00900869"/>
    <w:rsid w:val="00901ED4"/>
    <w:rsid w:val="00905F7C"/>
    <w:rsid w:val="0091162F"/>
    <w:rsid w:val="00916374"/>
    <w:rsid w:val="0091643A"/>
    <w:rsid w:val="00917200"/>
    <w:rsid w:val="00923557"/>
    <w:rsid w:val="009252F9"/>
    <w:rsid w:val="009354D6"/>
    <w:rsid w:val="009356A9"/>
    <w:rsid w:val="0094194B"/>
    <w:rsid w:val="009508B6"/>
    <w:rsid w:val="009512EF"/>
    <w:rsid w:val="0095205B"/>
    <w:rsid w:val="009540BF"/>
    <w:rsid w:val="00954413"/>
    <w:rsid w:val="00955B7B"/>
    <w:rsid w:val="00957B95"/>
    <w:rsid w:val="009628AC"/>
    <w:rsid w:val="00970D26"/>
    <w:rsid w:val="00973DEA"/>
    <w:rsid w:val="00977D0E"/>
    <w:rsid w:val="00980B04"/>
    <w:rsid w:val="0098134E"/>
    <w:rsid w:val="00982776"/>
    <w:rsid w:val="00992021"/>
    <w:rsid w:val="009A0AE1"/>
    <w:rsid w:val="009A1C2B"/>
    <w:rsid w:val="009A22B8"/>
    <w:rsid w:val="009C2704"/>
    <w:rsid w:val="009C5BD7"/>
    <w:rsid w:val="009C78E2"/>
    <w:rsid w:val="009D5ADF"/>
    <w:rsid w:val="009D6B76"/>
    <w:rsid w:val="009D6E8F"/>
    <w:rsid w:val="009E2D04"/>
    <w:rsid w:val="009E48DE"/>
    <w:rsid w:val="009F53AA"/>
    <w:rsid w:val="009F5CF9"/>
    <w:rsid w:val="009F7705"/>
    <w:rsid w:val="00A02FE4"/>
    <w:rsid w:val="00A055A4"/>
    <w:rsid w:val="00A12A94"/>
    <w:rsid w:val="00A15437"/>
    <w:rsid w:val="00A179A2"/>
    <w:rsid w:val="00A17FC7"/>
    <w:rsid w:val="00A23DEC"/>
    <w:rsid w:val="00A23F77"/>
    <w:rsid w:val="00A37CD6"/>
    <w:rsid w:val="00A46A9C"/>
    <w:rsid w:val="00A473BB"/>
    <w:rsid w:val="00A53C5B"/>
    <w:rsid w:val="00A550ED"/>
    <w:rsid w:val="00A5644A"/>
    <w:rsid w:val="00A6560D"/>
    <w:rsid w:val="00A74F38"/>
    <w:rsid w:val="00A7618C"/>
    <w:rsid w:val="00A76684"/>
    <w:rsid w:val="00A8134D"/>
    <w:rsid w:val="00A8362E"/>
    <w:rsid w:val="00A83E58"/>
    <w:rsid w:val="00A86E15"/>
    <w:rsid w:val="00A93FCA"/>
    <w:rsid w:val="00A94454"/>
    <w:rsid w:val="00AA4558"/>
    <w:rsid w:val="00AB0D79"/>
    <w:rsid w:val="00AB1D2C"/>
    <w:rsid w:val="00AB70F6"/>
    <w:rsid w:val="00AC272F"/>
    <w:rsid w:val="00AC5E34"/>
    <w:rsid w:val="00AD1F66"/>
    <w:rsid w:val="00AD36A7"/>
    <w:rsid w:val="00AD5663"/>
    <w:rsid w:val="00AE14BF"/>
    <w:rsid w:val="00AF13CD"/>
    <w:rsid w:val="00AF1B6E"/>
    <w:rsid w:val="00B01697"/>
    <w:rsid w:val="00B12703"/>
    <w:rsid w:val="00B13A1F"/>
    <w:rsid w:val="00B164D2"/>
    <w:rsid w:val="00B20AEC"/>
    <w:rsid w:val="00B30188"/>
    <w:rsid w:val="00B3098C"/>
    <w:rsid w:val="00B3694C"/>
    <w:rsid w:val="00B51D27"/>
    <w:rsid w:val="00B55571"/>
    <w:rsid w:val="00B57EA2"/>
    <w:rsid w:val="00B62FBA"/>
    <w:rsid w:val="00B64E8E"/>
    <w:rsid w:val="00B67A95"/>
    <w:rsid w:val="00B71EE8"/>
    <w:rsid w:val="00B9240A"/>
    <w:rsid w:val="00B932FF"/>
    <w:rsid w:val="00BA14F1"/>
    <w:rsid w:val="00BA35B7"/>
    <w:rsid w:val="00BA5731"/>
    <w:rsid w:val="00BA5E45"/>
    <w:rsid w:val="00BA6A52"/>
    <w:rsid w:val="00BA6D30"/>
    <w:rsid w:val="00BB2692"/>
    <w:rsid w:val="00BB3FBF"/>
    <w:rsid w:val="00BB41F0"/>
    <w:rsid w:val="00BB66F4"/>
    <w:rsid w:val="00BC3779"/>
    <w:rsid w:val="00BC4A60"/>
    <w:rsid w:val="00BC7AAF"/>
    <w:rsid w:val="00BD47DA"/>
    <w:rsid w:val="00BE20FA"/>
    <w:rsid w:val="00BE5849"/>
    <w:rsid w:val="00BF1A38"/>
    <w:rsid w:val="00BF36AC"/>
    <w:rsid w:val="00C0559B"/>
    <w:rsid w:val="00C2088C"/>
    <w:rsid w:val="00C2208C"/>
    <w:rsid w:val="00C239AD"/>
    <w:rsid w:val="00C308EC"/>
    <w:rsid w:val="00C371C8"/>
    <w:rsid w:val="00C414E2"/>
    <w:rsid w:val="00C43787"/>
    <w:rsid w:val="00C476CE"/>
    <w:rsid w:val="00C479F3"/>
    <w:rsid w:val="00C579CC"/>
    <w:rsid w:val="00C769A5"/>
    <w:rsid w:val="00C775CF"/>
    <w:rsid w:val="00C816A9"/>
    <w:rsid w:val="00C81C5B"/>
    <w:rsid w:val="00C81E39"/>
    <w:rsid w:val="00C82AA8"/>
    <w:rsid w:val="00C84011"/>
    <w:rsid w:val="00C960AA"/>
    <w:rsid w:val="00C9657B"/>
    <w:rsid w:val="00CA3351"/>
    <w:rsid w:val="00CA3CD8"/>
    <w:rsid w:val="00CA5E63"/>
    <w:rsid w:val="00CB1D6C"/>
    <w:rsid w:val="00CB551D"/>
    <w:rsid w:val="00CB69BA"/>
    <w:rsid w:val="00CD0CEE"/>
    <w:rsid w:val="00CD4158"/>
    <w:rsid w:val="00CD59CB"/>
    <w:rsid w:val="00CD63B4"/>
    <w:rsid w:val="00CD65FF"/>
    <w:rsid w:val="00CD70DD"/>
    <w:rsid w:val="00CE0238"/>
    <w:rsid w:val="00CE38BD"/>
    <w:rsid w:val="00CE4E69"/>
    <w:rsid w:val="00CE7069"/>
    <w:rsid w:val="00CF2AE6"/>
    <w:rsid w:val="00CF3334"/>
    <w:rsid w:val="00CF534D"/>
    <w:rsid w:val="00CF705B"/>
    <w:rsid w:val="00D00671"/>
    <w:rsid w:val="00D067EC"/>
    <w:rsid w:val="00D07D94"/>
    <w:rsid w:val="00D10A81"/>
    <w:rsid w:val="00D10BC4"/>
    <w:rsid w:val="00D2023D"/>
    <w:rsid w:val="00D24091"/>
    <w:rsid w:val="00D2676F"/>
    <w:rsid w:val="00D30F83"/>
    <w:rsid w:val="00D3391A"/>
    <w:rsid w:val="00D355E2"/>
    <w:rsid w:val="00D36E06"/>
    <w:rsid w:val="00D372D8"/>
    <w:rsid w:val="00D44261"/>
    <w:rsid w:val="00D44B2B"/>
    <w:rsid w:val="00D45B5D"/>
    <w:rsid w:val="00D46089"/>
    <w:rsid w:val="00D5617B"/>
    <w:rsid w:val="00D63497"/>
    <w:rsid w:val="00D64DF4"/>
    <w:rsid w:val="00D653FA"/>
    <w:rsid w:val="00D677D7"/>
    <w:rsid w:val="00D7066D"/>
    <w:rsid w:val="00D731E5"/>
    <w:rsid w:val="00D74CBA"/>
    <w:rsid w:val="00D90E02"/>
    <w:rsid w:val="00D93310"/>
    <w:rsid w:val="00DA2A87"/>
    <w:rsid w:val="00DA319D"/>
    <w:rsid w:val="00DA4AB9"/>
    <w:rsid w:val="00DA5E0A"/>
    <w:rsid w:val="00DB203D"/>
    <w:rsid w:val="00DB3280"/>
    <w:rsid w:val="00DB4DFB"/>
    <w:rsid w:val="00DC5A8C"/>
    <w:rsid w:val="00DC6E85"/>
    <w:rsid w:val="00DD240C"/>
    <w:rsid w:val="00DD38F7"/>
    <w:rsid w:val="00DD6923"/>
    <w:rsid w:val="00DD7669"/>
    <w:rsid w:val="00DE309D"/>
    <w:rsid w:val="00DE5281"/>
    <w:rsid w:val="00DE6243"/>
    <w:rsid w:val="00DF2C2F"/>
    <w:rsid w:val="00DF3F4A"/>
    <w:rsid w:val="00DF7DA5"/>
    <w:rsid w:val="00E01E75"/>
    <w:rsid w:val="00E04AC1"/>
    <w:rsid w:val="00E05851"/>
    <w:rsid w:val="00E06BE1"/>
    <w:rsid w:val="00E13E48"/>
    <w:rsid w:val="00E142E9"/>
    <w:rsid w:val="00E22D55"/>
    <w:rsid w:val="00E27757"/>
    <w:rsid w:val="00E31F46"/>
    <w:rsid w:val="00E35559"/>
    <w:rsid w:val="00E35DC7"/>
    <w:rsid w:val="00E36AB3"/>
    <w:rsid w:val="00E41A3F"/>
    <w:rsid w:val="00E43824"/>
    <w:rsid w:val="00E44EA5"/>
    <w:rsid w:val="00E460FD"/>
    <w:rsid w:val="00E50CDB"/>
    <w:rsid w:val="00E53953"/>
    <w:rsid w:val="00E53C8F"/>
    <w:rsid w:val="00E544C4"/>
    <w:rsid w:val="00E61D39"/>
    <w:rsid w:val="00E73E61"/>
    <w:rsid w:val="00E83058"/>
    <w:rsid w:val="00E83C62"/>
    <w:rsid w:val="00E83D63"/>
    <w:rsid w:val="00E8403C"/>
    <w:rsid w:val="00E8536F"/>
    <w:rsid w:val="00E85535"/>
    <w:rsid w:val="00E9272D"/>
    <w:rsid w:val="00E96E57"/>
    <w:rsid w:val="00EA3A12"/>
    <w:rsid w:val="00EB2D67"/>
    <w:rsid w:val="00EB4E7D"/>
    <w:rsid w:val="00EB7313"/>
    <w:rsid w:val="00EC66C7"/>
    <w:rsid w:val="00EC6C0A"/>
    <w:rsid w:val="00ED1088"/>
    <w:rsid w:val="00ED1094"/>
    <w:rsid w:val="00ED70F4"/>
    <w:rsid w:val="00EE09F0"/>
    <w:rsid w:val="00EE1EA6"/>
    <w:rsid w:val="00F0062D"/>
    <w:rsid w:val="00F0100B"/>
    <w:rsid w:val="00F016A9"/>
    <w:rsid w:val="00F02947"/>
    <w:rsid w:val="00F0371F"/>
    <w:rsid w:val="00F0662C"/>
    <w:rsid w:val="00F10BED"/>
    <w:rsid w:val="00F20B6B"/>
    <w:rsid w:val="00F226EE"/>
    <w:rsid w:val="00F25B09"/>
    <w:rsid w:val="00F27F1E"/>
    <w:rsid w:val="00F308CD"/>
    <w:rsid w:val="00F31B52"/>
    <w:rsid w:val="00F4112F"/>
    <w:rsid w:val="00F42C81"/>
    <w:rsid w:val="00F45159"/>
    <w:rsid w:val="00F46548"/>
    <w:rsid w:val="00F504BC"/>
    <w:rsid w:val="00F51006"/>
    <w:rsid w:val="00F51C8A"/>
    <w:rsid w:val="00F5348C"/>
    <w:rsid w:val="00F55DEC"/>
    <w:rsid w:val="00F57924"/>
    <w:rsid w:val="00F603FC"/>
    <w:rsid w:val="00F63DB1"/>
    <w:rsid w:val="00F70B87"/>
    <w:rsid w:val="00F72FD4"/>
    <w:rsid w:val="00F7308F"/>
    <w:rsid w:val="00F74BCF"/>
    <w:rsid w:val="00F772D6"/>
    <w:rsid w:val="00F85D2A"/>
    <w:rsid w:val="00F87742"/>
    <w:rsid w:val="00F907F0"/>
    <w:rsid w:val="00F93F73"/>
    <w:rsid w:val="00F96EBB"/>
    <w:rsid w:val="00FA632F"/>
    <w:rsid w:val="00FA79A0"/>
    <w:rsid w:val="00FB39AE"/>
    <w:rsid w:val="00FB6163"/>
    <w:rsid w:val="00FC3F26"/>
    <w:rsid w:val="00FC4333"/>
    <w:rsid w:val="00FD7369"/>
    <w:rsid w:val="00FE0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3D58ADC-ECCE-4029-AAD0-24DA0827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83F"/>
    <w:pPr>
      <w:spacing w:after="200" w:line="276" w:lineRule="auto"/>
    </w:pPr>
    <w:rPr>
      <w:sz w:val="22"/>
      <w:szCs w:val="22"/>
      <w:lang w:val="en-US" w:eastAsia="en-US"/>
    </w:rPr>
  </w:style>
  <w:style w:type="paragraph" w:styleId="Heading2">
    <w:name w:val="heading 2"/>
    <w:basedOn w:val="Normal"/>
    <w:next w:val="Normal"/>
    <w:link w:val="Heading2Char"/>
    <w:uiPriority w:val="9"/>
    <w:qFormat/>
    <w:rsid w:val="00AB70F6"/>
    <w:pPr>
      <w:keepNext/>
      <w:spacing w:before="240" w:after="60" w:line="240" w:lineRule="auto"/>
      <w:outlineLvl w:val="1"/>
    </w:pPr>
    <w:rPr>
      <w:rFonts w:ascii="Cambria" w:hAnsi="Cambria"/>
      <w:b/>
      <w:bCs/>
      <w:i/>
      <w:iCs/>
      <w:sz w:val="28"/>
      <w:szCs w:val="28"/>
    </w:rPr>
  </w:style>
  <w:style w:type="paragraph" w:styleId="Heading7">
    <w:name w:val="heading 7"/>
    <w:basedOn w:val="Normal"/>
    <w:next w:val="Normal"/>
    <w:link w:val="Heading7Char"/>
    <w:uiPriority w:val="9"/>
    <w:qFormat/>
    <w:rsid w:val="00AB70F6"/>
    <w:pPr>
      <w:spacing w:before="240" w:after="60" w:line="240" w:lineRule="auto"/>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AB70F6"/>
    <w:rPr>
      <w:rFonts w:ascii="Cambria" w:hAnsi="Cambria" w:cs="Times New Roman"/>
      <w:b/>
      <w:bCs/>
      <w:i/>
      <w:iCs/>
      <w:sz w:val="28"/>
      <w:szCs w:val="28"/>
    </w:rPr>
  </w:style>
  <w:style w:type="character" w:customStyle="1" w:styleId="Heading7Char">
    <w:name w:val="Heading 7 Char"/>
    <w:link w:val="Heading7"/>
    <w:uiPriority w:val="9"/>
    <w:locked/>
    <w:rsid w:val="00AB70F6"/>
    <w:rPr>
      <w:rFonts w:ascii="Times New Roman" w:hAnsi="Times New Roman" w:cs="Times New Roman"/>
      <w:sz w:val="24"/>
      <w:szCs w:val="24"/>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
    <w:basedOn w:val="Normal"/>
    <w:link w:val="FootnoteTextChar"/>
    <w:qFormat/>
    <w:rsid w:val="00AB70F6"/>
    <w:pPr>
      <w:spacing w:after="0" w:line="240" w:lineRule="auto"/>
    </w:pPr>
    <w:rPr>
      <w:rFonts w:ascii="Times New Roman" w:hAnsi="Times New Roman"/>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qFormat/>
    <w:locked/>
    <w:rsid w:val="00AB70F6"/>
    <w:rPr>
      <w:rFonts w:ascii="Times New Roman" w:hAnsi="Times New Roman" w:cs="Times New Roman"/>
      <w:sz w:val="20"/>
      <w:szCs w:val="20"/>
    </w:rPr>
  </w:style>
  <w:style w:type="character" w:styleId="FootnoteReference">
    <w:name w:val="footnote reference"/>
    <w:aliases w:val="Footnote Char,Footnote text Char,ftref Char,Footnote text + 13 pt Char,Ref Char1,de nota al pie Char1,Footnote Text1 Char,BearingPoint Char,16 Point Char,Superscript 6 Point Char,fr Char,Footnote + Arial Char,10 pt Char,4 Char Char,4_"/>
    <w:link w:val="Footnote"/>
    <w:uiPriority w:val="99"/>
    <w:qFormat/>
    <w:locked/>
    <w:rsid w:val="00AB70F6"/>
    <w:rPr>
      <w:vertAlign w:val="superscript"/>
    </w:rPr>
  </w:style>
  <w:style w:type="character" w:styleId="Hyperlink">
    <w:name w:val="Hyperlink"/>
    <w:uiPriority w:val="99"/>
    <w:rsid w:val="00AB70F6"/>
    <w:rPr>
      <w:color w:val="0000FF"/>
      <w:u w:val="single"/>
    </w:rPr>
  </w:style>
  <w:style w:type="character" w:styleId="Strong">
    <w:name w:val="Strong"/>
    <w:uiPriority w:val="22"/>
    <w:qFormat/>
    <w:rsid w:val="00AB70F6"/>
    <w:rPr>
      <w:b/>
    </w:rPr>
  </w:style>
  <w:style w:type="paragraph" w:customStyle="1" w:styleId="Body1">
    <w:name w:val="Body 1"/>
    <w:link w:val="Body1Char"/>
    <w:semiHidden/>
    <w:rsid w:val="00AB70F6"/>
    <w:pPr>
      <w:outlineLvl w:val="0"/>
    </w:pPr>
    <w:rPr>
      <w:rFonts w:ascii="Times New Roman" w:hAnsi="Times New Roman"/>
      <w:color w:val="000000"/>
      <w:sz w:val="22"/>
      <w:lang w:val="en-US" w:eastAsia="en-US"/>
    </w:rPr>
  </w:style>
  <w:style w:type="character" w:customStyle="1" w:styleId="Body1Char">
    <w:name w:val="Body 1 Char"/>
    <w:link w:val="Body1"/>
    <w:semiHidden/>
    <w:locked/>
    <w:rsid w:val="00AB70F6"/>
    <w:rPr>
      <w:rFonts w:ascii="Times New Roman" w:hAnsi="Times New Roman"/>
      <w:color w:val="000000"/>
      <w:sz w:val="22"/>
      <w:lang w:bidi="ar-SA"/>
    </w:rPr>
  </w:style>
  <w:style w:type="paragraph" w:customStyle="1" w:styleId="Footnote">
    <w:name w:val="Footnote"/>
    <w:aliases w:val="Footnote text,ftref,Footnote text + 13 pt,Ref,de nota al pie,Footnote Text1,BearingPoint,16 Point,Superscript 6 Point,fr,Footnote Text Char Char Char Char Char Char Ch Char Char Char Char Char Char C,Footnote + Arial,10 pt,4"/>
    <w:basedOn w:val="Normal"/>
    <w:link w:val="FootnoteReference"/>
    <w:uiPriority w:val="99"/>
    <w:qFormat/>
    <w:rsid w:val="00AB70F6"/>
    <w:pPr>
      <w:spacing w:after="160" w:line="240" w:lineRule="exact"/>
    </w:pPr>
    <w:rPr>
      <w:sz w:val="20"/>
      <w:szCs w:val="20"/>
      <w:vertAlign w:val="superscript"/>
    </w:rPr>
  </w:style>
  <w:style w:type="paragraph" w:styleId="Footer">
    <w:name w:val="footer"/>
    <w:basedOn w:val="Normal"/>
    <w:link w:val="FooterChar"/>
    <w:uiPriority w:val="99"/>
    <w:rsid w:val="00AB70F6"/>
    <w:pPr>
      <w:tabs>
        <w:tab w:val="center" w:pos="4320"/>
        <w:tab w:val="right" w:pos="8640"/>
      </w:tabs>
      <w:spacing w:after="0" w:line="240" w:lineRule="auto"/>
    </w:pPr>
    <w:rPr>
      <w:rFonts w:ascii=".VnTime" w:hAnsi=".VnTime"/>
      <w:sz w:val="28"/>
      <w:szCs w:val="20"/>
      <w:lang w:val="en-GB"/>
    </w:rPr>
  </w:style>
  <w:style w:type="character" w:customStyle="1" w:styleId="FooterChar">
    <w:name w:val="Footer Char"/>
    <w:link w:val="Footer"/>
    <w:uiPriority w:val="99"/>
    <w:locked/>
    <w:rsid w:val="00AB70F6"/>
    <w:rPr>
      <w:rFonts w:ascii=".VnTime" w:hAnsi=".VnTime" w:cs="Times New Roman"/>
      <w:sz w:val="20"/>
      <w:szCs w:val="20"/>
      <w:lang w:val="en-GB" w:eastAsia="x-none"/>
    </w:rPr>
  </w:style>
  <w:style w:type="paragraph" w:styleId="Header">
    <w:name w:val="header"/>
    <w:basedOn w:val="Normal"/>
    <w:link w:val="HeaderChar"/>
    <w:uiPriority w:val="99"/>
    <w:unhideWhenUsed/>
    <w:rsid w:val="009252F9"/>
    <w:pPr>
      <w:tabs>
        <w:tab w:val="center" w:pos="4680"/>
        <w:tab w:val="right" w:pos="9360"/>
      </w:tabs>
      <w:spacing w:after="0" w:line="240" w:lineRule="auto"/>
    </w:pPr>
  </w:style>
  <w:style w:type="character" w:customStyle="1" w:styleId="HeaderChar">
    <w:name w:val="Header Char"/>
    <w:link w:val="Header"/>
    <w:uiPriority w:val="99"/>
    <w:locked/>
    <w:rsid w:val="009252F9"/>
    <w:rPr>
      <w:rFonts w:cs="Times New Roman"/>
    </w:rPr>
  </w:style>
  <w:style w:type="paragraph" w:customStyle="1" w:styleId="CharCharCharChar">
    <w:name w:val="Char Char Char Char"/>
    <w:basedOn w:val="Normal"/>
    <w:next w:val="Normal"/>
    <w:autoRedefine/>
    <w:semiHidden/>
    <w:rsid w:val="00BC7AAF"/>
    <w:pPr>
      <w:spacing w:before="120" w:after="120" w:line="312" w:lineRule="auto"/>
    </w:pPr>
    <w:rPr>
      <w:rFonts w:ascii="Times New Roman" w:hAnsi="Times New Roman"/>
      <w:sz w:val="28"/>
    </w:rPr>
  </w:style>
  <w:style w:type="paragraph" w:customStyle="1" w:styleId="CharCharCharCharCharCharChar">
    <w:name w:val="Char Char Char Char Char Char Char"/>
    <w:basedOn w:val="Normal"/>
    <w:rsid w:val="00C769A5"/>
    <w:pPr>
      <w:pageBreakBefore/>
      <w:spacing w:before="100" w:beforeAutospacing="1" w:after="100" w:afterAutospacing="1" w:line="240" w:lineRule="auto"/>
    </w:pPr>
    <w:rPr>
      <w:rFonts w:ascii="Tahoma" w:hAnsi="Tahoma" w:cs="Tahoma"/>
      <w:spacing w:val="-4"/>
      <w:sz w:val="20"/>
      <w:szCs w:val="20"/>
    </w:rPr>
  </w:style>
  <w:style w:type="paragraph" w:customStyle="1" w:styleId="CharCharCharChar0">
    <w:name w:val="Char Char Char Char"/>
    <w:basedOn w:val="Normal"/>
    <w:next w:val="Normal"/>
    <w:autoRedefine/>
    <w:semiHidden/>
    <w:rsid w:val="00CD59CB"/>
    <w:pPr>
      <w:spacing w:before="120" w:after="120" w:line="312" w:lineRule="auto"/>
    </w:pPr>
    <w:rPr>
      <w:rFonts w:ascii="Times New Roman" w:hAnsi="Times New Roman"/>
      <w:sz w:val="28"/>
    </w:rPr>
  </w:style>
  <w:style w:type="paragraph" w:styleId="BalloonText">
    <w:name w:val="Balloon Text"/>
    <w:basedOn w:val="Normal"/>
    <w:link w:val="BalloonTextChar"/>
    <w:uiPriority w:val="99"/>
    <w:semiHidden/>
    <w:unhideWhenUsed/>
    <w:rsid w:val="00CD5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9CB"/>
    <w:rPr>
      <w:rFonts w:ascii="Tahoma" w:hAnsi="Tahoma" w:cs="Tahoma"/>
      <w:sz w:val="16"/>
      <w:szCs w:val="16"/>
      <w:lang w:val="en-US" w:eastAsia="en-US"/>
    </w:rPr>
  </w:style>
  <w:style w:type="character" w:styleId="Emphasis">
    <w:name w:val="Emphasis"/>
    <w:basedOn w:val="DefaultParagraphFont"/>
    <w:uiPriority w:val="20"/>
    <w:qFormat/>
    <w:rsid w:val="003A0A27"/>
    <w:rPr>
      <w:i/>
      <w:iCs/>
    </w:rPr>
  </w:style>
  <w:style w:type="paragraph" w:customStyle="1" w:styleId="Char">
    <w:name w:val="Char"/>
    <w:basedOn w:val="Normal"/>
    <w:semiHidden/>
    <w:rsid w:val="00803E05"/>
    <w:pPr>
      <w:spacing w:after="160" w:line="240" w:lineRule="exact"/>
    </w:pPr>
    <w:rPr>
      <w:rFonts w:ascii="Arial" w:hAnsi="Arial"/>
    </w:rPr>
  </w:style>
  <w:style w:type="paragraph" w:styleId="ListParagraph">
    <w:name w:val="List Paragraph"/>
    <w:basedOn w:val="Normal"/>
    <w:uiPriority w:val="34"/>
    <w:qFormat/>
    <w:rsid w:val="004A37F9"/>
    <w:pPr>
      <w:ind w:left="720"/>
      <w:contextualSpacing/>
    </w:pPr>
  </w:style>
  <w:style w:type="character" w:customStyle="1" w:styleId="FootnoteTextChar1">
    <w:name w:val="Footnote Text Char1"/>
    <w:aliases w:val="Geneva 9 Char1,Font: Geneva 9 Char1,Boston 10 Char1,f Char Char1,f Char2,Footnote Text Char Char Char Char Char Char1,Footnote Text Char Char Char Char Char Char Ch Char1,Footnote Text Char1 Char1 Char1,fn Char,single space Char"/>
    <w:locked/>
    <w:rsid w:val="00177F0A"/>
    <w:rPr>
      <w:lang w:val="en-US" w:eastAsia="en-US"/>
    </w:rPr>
  </w:style>
  <w:style w:type="paragraph" w:customStyle="1" w:styleId="FootnoteChar1Char">
    <w:name w:val="Footnote Char1 Char"/>
    <w:aliases w:val="Ref Char2 Char,de nota al pie Char2 Char,Footnote text Char1 Char,ftref Char1 Char,Footnote text + 13 pt Char1 Char,Footnote Text1 Char1 Char,BearingPoint Char1 Char,16 Point Char1 Char,Superscript 6 Point Char1 Ch"/>
    <w:basedOn w:val="Normal"/>
    <w:uiPriority w:val="99"/>
    <w:qFormat/>
    <w:rsid w:val="00177F0A"/>
    <w:pPr>
      <w:spacing w:after="160" w:line="240" w:lineRule="exact"/>
    </w:pPr>
    <w:rPr>
      <w:rFonts w:ascii="Times New Roman" w:hAnsi="Times New Roman"/>
      <w:sz w:val="20"/>
      <w:szCs w:val="20"/>
      <w:vertAlign w:val="superscript"/>
      <w:lang w:val="x-none" w:eastAsia="x-none"/>
    </w:rPr>
  </w:style>
  <w:style w:type="paragraph" w:styleId="NormalWeb">
    <w:name w:val="Normal (Web)"/>
    <w:aliases w:val="webb,Обычный (веб)1,Обычный (веб) Знак,Обычный (веб) Знак1,Обычный (веб) Знак Знак, Char,Char1"/>
    <w:basedOn w:val="Normal"/>
    <w:link w:val="NormalWebChar"/>
    <w:uiPriority w:val="99"/>
    <w:qFormat/>
    <w:rsid w:val="007275E7"/>
    <w:pPr>
      <w:spacing w:before="100" w:beforeAutospacing="1" w:after="100" w:afterAutospacing="1" w:line="240" w:lineRule="auto"/>
    </w:pPr>
    <w:rPr>
      <w:rFonts w:ascii="Times New Roman" w:hAnsi="Times New Roman"/>
      <w:sz w:val="24"/>
      <w:szCs w:val="20"/>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Char1 Char"/>
    <w:link w:val="NormalWeb"/>
    <w:uiPriority w:val="99"/>
    <w:locked/>
    <w:rsid w:val="007275E7"/>
    <w:rPr>
      <w:rFonts w:ascii="Times New Roman" w:hAnsi="Times New Roman"/>
      <w:sz w:val="24"/>
      <w:lang w:val="x-none" w:eastAsia="x-none"/>
    </w:rPr>
  </w:style>
  <w:style w:type="paragraph" w:styleId="BodyTextIndent">
    <w:name w:val="Body Text Indent"/>
    <w:basedOn w:val="Normal"/>
    <w:link w:val="BodyTextIndentChar"/>
    <w:uiPriority w:val="99"/>
    <w:rsid w:val="00AD1F66"/>
    <w:pPr>
      <w:spacing w:after="0" w:line="240" w:lineRule="auto"/>
      <w:ind w:firstLine="720"/>
      <w:jc w:val="both"/>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uiPriority w:val="99"/>
    <w:rsid w:val="00AD1F66"/>
    <w:rPr>
      <w:rFonts w:ascii="Times New Roman" w:hAnsi="Times New Roman"/>
      <w:sz w:val="24"/>
      <w:szCs w:val="24"/>
      <w:lang w:val="x-none" w:eastAsia="x-none"/>
    </w:rPr>
  </w:style>
  <w:style w:type="character" w:customStyle="1" w:styleId="view">
    <w:name w:val="view"/>
    <w:rsid w:val="008A7395"/>
  </w:style>
  <w:style w:type="character" w:customStyle="1" w:styleId="text">
    <w:name w:val="text"/>
    <w:rsid w:val="008A7395"/>
  </w:style>
  <w:style w:type="paragraph" w:customStyle="1" w:styleId="CharCharCharChar1">
    <w:name w:val="Char Char Char Char"/>
    <w:basedOn w:val="Normal"/>
    <w:next w:val="Normal"/>
    <w:autoRedefine/>
    <w:semiHidden/>
    <w:rsid w:val="00E53953"/>
    <w:pPr>
      <w:spacing w:before="120" w:after="120" w:line="312"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54592">
      <w:bodyDiv w:val="1"/>
      <w:marLeft w:val="0"/>
      <w:marRight w:val="0"/>
      <w:marTop w:val="0"/>
      <w:marBottom w:val="0"/>
      <w:divBdr>
        <w:top w:val="none" w:sz="0" w:space="0" w:color="auto"/>
        <w:left w:val="none" w:sz="0" w:space="0" w:color="auto"/>
        <w:bottom w:val="none" w:sz="0" w:space="0" w:color="auto"/>
        <w:right w:val="none" w:sz="0" w:space="0" w:color="auto"/>
      </w:divBdr>
      <w:divsChild>
        <w:div w:id="362289377">
          <w:marLeft w:val="0"/>
          <w:marRight w:val="0"/>
          <w:marTop w:val="0"/>
          <w:marBottom w:val="0"/>
          <w:divBdr>
            <w:top w:val="none" w:sz="0" w:space="0" w:color="auto"/>
            <w:left w:val="none" w:sz="0" w:space="0" w:color="auto"/>
            <w:bottom w:val="none" w:sz="0" w:space="0" w:color="auto"/>
            <w:right w:val="none" w:sz="0" w:space="0" w:color="auto"/>
          </w:divBdr>
          <w:divsChild>
            <w:div w:id="584924859">
              <w:marLeft w:val="0"/>
              <w:marRight w:val="0"/>
              <w:marTop w:val="0"/>
              <w:marBottom w:val="0"/>
              <w:divBdr>
                <w:top w:val="none" w:sz="0" w:space="0" w:color="auto"/>
                <w:left w:val="none" w:sz="0" w:space="0" w:color="auto"/>
                <w:bottom w:val="none" w:sz="0" w:space="0" w:color="auto"/>
                <w:right w:val="none" w:sz="0" w:space="0" w:color="auto"/>
              </w:divBdr>
              <w:divsChild>
                <w:div w:id="655576427">
                  <w:marLeft w:val="0"/>
                  <w:marRight w:val="-105"/>
                  <w:marTop w:val="0"/>
                  <w:marBottom w:val="0"/>
                  <w:divBdr>
                    <w:top w:val="none" w:sz="0" w:space="0" w:color="auto"/>
                    <w:left w:val="none" w:sz="0" w:space="0" w:color="auto"/>
                    <w:bottom w:val="none" w:sz="0" w:space="0" w:color="auto"/>
                    <w:right w:val="none" w:sz="0" w:space="0" w:color="auto"/>
                  </w:divBdr>
                  <w:divsChild>
                    <w:div w:id="1644655185">
                      <w:marLeft w:val="0"/>
                      <w:marRight w:val="0"/>
                      <w:marTop w:val="0"/>
                      <w:marBottom w:val="420"/>
                      <w:divBdr>
                        <w:top w:val="none" w:sz="0" w:space="0" w:color="auto"/>
                        <w:left w:val="none" w:sz="0" w:space="0" w:color="auto"/>
                        <w:bottom w:val="none" w:sz="0" w:space="0" w:color="auto"/>
                        <w:right w:val="none" w:sz="0" w:space="0" w:color="auto"/>
                      </w:divBdr>
                      <w:divsChild>
                        <w:div w:id="1381441704">
                          <w:marLeft w:val="240"/>
                          <w:marRight w:val="240"/>
                          <w:marTop w:val="0"/>
                          <w:marBottom w:val="165"/>
                          <w:divBdr>
                            <w:top w:val="none" w:sz="0" w:space="0" w:color="auto"/>
                            <w:left w:val="none" w:sz="0" w:space="0" w:color="auto"/>
                            <w:bottom w:val="none" w:sz="0" w:space="0" w:color="auto"/>
                            <w:right w:val="none" w:sz="0" w:space="0" w:color="auto"/>
                          </w:divBdr>
                          <w:divsChild>
                            <w:div w:id="2009092547">
                              <w:marLeft w:val="150"/>
                              <w:marRight w:val="0"/>
                              <w:marTop w:val="0"/>
                              <w:marBottom w:val="0"/>
                              <w:divBdr>
                                <w:top w:val="none" w:sz="0" w:space="0" w:color="auto"/>
                                <w:left w:val="none" w:sz="0" w:space="0" w:color="auto"/>
                                <w:bottom w:val="none" w:sz="0" w:space="0" w:color="auto"/>
                                <w:right w:val="none" w:sz="0" w:space="0" w:color="auto"/>
                              </w:divBdr>
                              <w:divsChild>
                                <w:div w:id="396056635">
                                  <w:marLeft w:val="0"/>
                                  <w:marRight w:val="0"/>
                                  <w:marTop w:val="0"/>
                                  <w:marBottom w:val="0"/>
                                  <w:divBdr>
                                    <w:top w:val="none" w:sz="0" w:space="0" w:color="auto"/>
                                    <w:left w:val="none" w:sz="0" w:space="0" w:color="auto"/>
                                    <w:bottom w:val="none" w:sz="0" w:space="0" w:color="auto"/>
                                    <w:right w:val="none" w:sz="0" w:space="0" w:color="auto"/>
                                  </w:divBdr>
                                  <w:divsChild>
                                    <w:div w:id="2063475872">
                                      <w:marLeft w:val="0"/>
                                      <w:marRight w:val="0"/>
                                      <w:marTop w:val="0"/>
                                      <w:marBottom w:val="0"/>
                                      <w:divBdr>
                                        <w:top w:val="none" w:sz="0" w:space="0" w:color="auto"/>
                                        <w:left w:val="none" w:sz="0" w:space="0" w:color="auto"/>
                                        <w:bottom w:val="none" w:sz="0" w:space="0" w:color="auto"/>
                                        <w:right w:val="none" w:sz="0" w:space="0" w:color="auto"/>
                                      </w:divBdr>
                                      <w:divsChild>
                                        <w:div w:id="530265562">
                                          <w:marLeft w:val="0"/>
                                          <w:marRight w:val="0"/>
                                          <w:marTop w:val="0"/>
                                          <w:marBottom w:val="60"/>
                                          <w:divBdr>
                                            <w:top w:val="none" w:sz="0" w:space="0" w:color="auto"/>
                                            <w:left w:val="none" w:sz="0" w:space="0" w:color="auto"/>
                                            <w:bottom w:val="none" w:sz="0" w:space="0" w:color="auto"/>
                                            <w:right w:val="none" w:sz="0" w:space="0" w:color="auto"/>
                                          </w:divBdr>
                                          <w:divsChild>
                                            <w:div w:id="1360276427">
                                              <w:marLeft w:val="0"/>
                                              <w:marRight w:val="0"/>
                                              <w:marTop w:val="0"/>
                                              <w:marBottom w:val="0"/>
                                              <w:divBdr>
                                                <w:top w:val="none" w:sz="0" w:space="0" w:color="auto"/>
                                                <w:left w:val="none" w:sz="0" w:space="0" w:color="auto"/>
                                                <w:bottom w:val="none" w:sz="0" w:space="0" w:color="auto"/>
                                                <w:right w:val="none" w:sz="0" w:space="0" w:color="auto"/>
                                              </w:divBdr>
                                            </w:div>
                                            <w:div w:id="5239856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1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23B71-C780-4DC3-961E-83DDE3B049A3}">
  <ds:schemaRefs>
    <ds:schemaRef ds:uri="http://schemas.openxmlformats.org/officeDocument/2006/bibliography"/>
  </ds:schemaRefs>
</ds:datastoreItem>
</file>

<file path=customXml/itemProps2.xml><?xml version="1.0" encoding="utf-8"?>
<ds:datastoreItem xmlns:ds="http://schemas.openxmlformats.org/officeDocument/2006/customXml" ds:itemID="{5E27831A-2B61-4BA8-8CC5-C3DDC5F1CFBA}"/>
</file>

<file path=customXml/itemProps3.xml><?xml version="1.0" encoding="utf-8"?>
<ds:datastoreItem xmlns:ds="http://schemas.openxmlformats.org/officeDocument/2006/customXml" ds:itemID="{5D8B6144-B5C5-43F8-AC0C-BEA475833617}"/>
</file>

<file path=customXml/itemProps4.xml><?xml version="1.0" encoding="utf-8"?>
<ds:datastoreItem xmlns:ds="http://schemas.openxmlformats.org/officeDocument/2006/customXml" ds:itemID="{89A2FCD1-D7F3-42B1-B687-AAF1B3DA472F}"/>
</file>

<file path=docProps/app.xml><?xml version="1.0" encoding="utf-8"?>
<Properties xmlns="http://schemas.openxmlformats.org/officeDocument/2006/extended-properties" xmlns:vt="http://schemas.openxmlformats.org/officeDocument/2006/docPropsVTypes">
  <Template>Normal</Template>
  <TotalTime>24</TotalTime>
  <Pages>21</Pages>
  <Words>7195</Words>
  <Characters>41014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48113</CharactersWithSpaces>
  <SharedDoc>false</SharedDoc>
  <HLinks>
    <vt:vector size="6" baseType="variant">
      <vt:variant>
        <vt:i4>7667747</vt:i4>
      </vt:variant>
      <vt:variant>
        <vt:i4>0</vt:i4>
      </vt:variant>
      <vt:variant>
        <vt:i4>0</vt:i4>
      </vt:variant>
      <vt:variant>
        <vt:i4>5</vt:i4>
      </vt:variant>
      <vt:variant>
        <vt:lpwstr>http://qlvb.moj.gov.vn/home%21gotoDocumentDirectionPortalDetail.do?detail=Zkc0d4siGkSXAn-4CJPRbA==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60</cp:revision>
  <cp:lastPrinted>2022-12-07T23:44:00Z</cp:lastPrinted>
  <dcterms:created xsi:type="dcterms:W3CDTF">2022-12-06T00:02:00Z</dcterms:created>
  <dcterms:modified xsi:type="dcterms:W3CDTF">2023-01-05T01:29:00Z</dcterms:modified>
</cp:coreProperties>
</file>